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21C47891"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AF220B">
        <w:t>Media Studies</w:t>
      </w:r>
      <w:r w:rsidR="00AF27EF">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3ED5F8F8" w:rsidR="00B30663" w:rsidRDefault="00B30663" w:rsidP="00697F93">
      <w:pPr>
        <w:pStyle w:val="SAABodyText"/>
      </w:pPr>
      <w:r w:rsidRPr="00B30663">
        <w:t>Subject assessment advice, based on the 202</w:t>
      </w:r>
      <w:r w:rsidR="00EB4CCC">
        <w:t>4</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5707099" w14:textId="77777777" w:rsidR="00A1057A" w:rsidRDefault="00A1057A" w:rsidP="00697F93">
      <w:pPr>
        <w:pStyle w:val="SAABodyText"/>
      </w:pPr>
      <w:r>
        <w:t>The Subject Renewal program has introduced changes for many subjects in 2025, and these are detailed in the change log at the front of each subject outline. When reviewing the 2024 Subject Assessment Advice,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38AB46DA" w14:textId="5FC442BF" w:rsidR="00AF220B" w:rsidRPr="00151A86" w:rsidRDefault="00AF220B" w:rsidP="00697F93">
      <w:pPr>
        <w:pStyle w:val="SAABullets"/>
      </w:pPr>
      <w:r>
        <w:t xml:space="preserve">ensuring </w:t>
      </w:r>
      <w:r w:rsidRPr="00151A86">
        <w:t>students clearly put the question/topic at the top of their response</w:t>
      </w:r>
    </w:p>
    <w:p w14:paraId="1DC9E639" w14:textId="2574F78A" w:rsidR="00AF220B" w:rsidRDefault="00AF220B" w:rsidP="00697F93">
      <w:pPr>
        <w:pStyle w:val="SAABullets"/>
      </w:pPr>
      <w:r w:rsidRPr="00151A86">
        <w:t>adhering to the subject outline. It was noted that teachers utilised varied word counts outside of the subject scope (in LAPS), along with inconsistency in task design</w:t>
      </w:r>
    </w:p>
    <w:p w14:paraId="64763D8F" w14:textId="4526D02F" w:rsidR="00077141" w:rsidRPr="003F23EA" w:rsidRDefault="00077141" w:rsidP="00077141">
      <w:pPr>
        <w:pStyle w:val="SAABullets"/>
        <w:rPr>
          <w:color w:val="auto"/>
        </w:rPr>
      </w:pPr>
      <w:r w:rsidRPr="003F23EA">
        <w:rPr>
          <w:color w:val="auto"/>
        </w:rPr>
        <w:t xml:space="preserve">thoroughly checking that all grades entered in </w:t>
      </w:r>
      <w:r w:rsidR="00663601" w:rsidRPr="003F23EA">
        <w:rPr>
          <w:color w:val="auto"/>
        </w:rPr>
        <w:t>S</w:t>
      </w:r>
      <w:r w:rsidRPr="003F23EA">
        <w:rPr>
          <w:color w:val="auto"/>
        </w:rPr>
        <w:t>chool</w:t>
      </w:r>
      <w:r w:rsidR="00663601" w:rsidRPr="003F23EA">
        <w:rPr>
          <w:color w:val="auto"/>
        </w:rPr>
        <w:t>s</w:t>
      </w:r>
      <w:r w:rsidRPr="003F23EA">
        <w:rPr>
          <w:color w:val="auto"/>
        </w:rPr>
        <w:t xml:space="preserve"> </w:t>
      </w:r>
      <w:r w:rsidR="00663601" w:rsidRPr="003F23EA">
        <w:rPr>
          <w:color w:val="auto"/>
        </w:rPr>
        <w:t>O</w:t>
      </w:r>
      <w:r w:rsidRPr="003F23EA">
        <w:rPr>
          <w:color w:val="auto"/>
        </w:rPr>
        <w:t>nline are correct</w:t>
      </w:r>
    </w:p>
    <w:p w14:paraId="7784F6B6" w14:textId="602713E2" w:rsidR="00077141" w:rsidRPr="003F23EA" w:rsidRDefault="00077141" w:rsidP="00077141">
      <w:pPr>
        <w:pStyle w:val="SAABullets"/>
        <w:rPr>
          <w:color w:val="auto"/>
        </w:rPr>
      </w:pPr>
      <w:r w:rsidRPr="003F23EA">
        <w:rPr>
          <w:color w:val="auto"/>
        </w:rPr>
        <w:t>ensuring the uploaded tasks are in correct file formats and are able to be opened.</w:t>
      </w:r>
    </w:p>
    <w:p w14:paraId="5A086148" w14:textId="290601F6" w:rsidR="00B30663" w:rsidRPr="00B30663" w:rsidRDefault="00B30663" w:rsidP="00B30663">
      <w:pPr>
        <w:pStyle w:val="Heading2NoNumber"/>
      </w:pPr>
      <w:r w:rsidRPr="00B30663">
        <w:t xml:space="preserve">Assessment Type 1: </w:t>
      </w:r>
      <w:r w:rsidR="00FE6D44">
        <w:t>Folio</w:t>
      </w:r>
    </w:p>
    <w:p w14:paraId="4E2FEA57" w14:textId="77777777" w:rsidR="00697F93" w:rsidRPr="00697F93" w:rsidRDefault="00697F93" w:rsidP="00697F93">
      <w:pPr>
        <w:pStyle w:val="SAABodyText"/>
      </w:pPr>
      <w:r w:rsidRPr="00697F93">
        <w:t>Most folios consisted of two media explorations (maximum of 1500 words combined, if written) and one media interaction study (800 words maximum, if written). Generally, students explored three topics, allowing them to fully explore the four key media concepts through knowledge and understanding, research and analysis, and communication, as specified in the subject outline.</w:t>
      </w:r>
    </w:p>
    <w:p w14:paraId="4D6EF802" w14:textId="77777777" w:rsidR="00B30663" w:rsidRPr="00B30663" w:rsidRDefault="00B30663" w:rsidP="00697F93">
      <w:pPr>
        <w:pStyle w:val="SAABodyText"/>
        <w:rPr>
          <w:i/>
        </w:rPr>
      </w:pPr>
      <w:r w:rsidRPr="00B30663">
        <w:t>Teachers can elicit more successful responses by:</w:t>
      </w:r>
    </w:p>
    <w:p w14:paraId="65D5BF7A" w14:textId="09D91620" w:rsidR="00697F93" w:rsidRDefault="00697F93" w:rsidP="00697F93">
      <w:pPr>
        <w:pStyle w:val="SAABullets"/>
      </w:pPr>
      <w:r>
        <w:t>e</w:t>
      </w:r>
      <w:r w:rsidRPr="00071B9D">
        <w:t>nsuring that they allow enough scope in the word/time limit and question/topic for students to thoroughly research and analyse the required media topic</w:t>
      </w:r>
    </w:p>
    <w:p w14:paraId="541F85C2" w14:textId="68327B86" w:rsidR="00697F93" w:rsidRPr="00071B9D" w:rsidRDefault="00697F93" w:rsidP="00697F93">
      <w:pPr>
        <w:pStyle w:val="SAABullets"/>
      </w:pPr>
      <w:r>
        <w:t>creating tasks that allow students to address bias in a meaningful manner</w:t>
      </w:r>
    </w:p>
    <w:p w14:paraId="585B4688" w14:textId="73B9C2D5" w:rsidR="00697F93" w:rsidRPr="00071B9D" w:rsidRDefault="00697F93" w:rsidP="00697F93">
      <w:pPr>
        <w:pStyle w:val="SAABullets"/>
      </w:pPr>
      <w:r>
        <w:t>a</w:t>
      </w:r>
      <w:r w:rsidRPr="00071B9D">
        <w:t>llowing students to respond in more than one mode for each assessment task</w:t>
      </w:r>
    </w:p>
    <w:p w14:paraId="2BE518E8" w14:textId="014B730B" w:rsidR="00077141" w:rsidRDefault="00697F93" w:rsidP="00077141">
      <w:pPr>
        <w:pStyle w:val="SAABullets"/>
      </w:pPr>
      <w:r w:rsidRPr="00071B9D">
        <w:t>ensuring that all task sheets clearly state the requirements of the task, with assessment criteria and word/time limits clearly visible</w:t>
      </w:r>
    </w:p>
    <w:p w14:paraId="256D4DE5" w14:textId="5CC8FC9D" w:rsidR="00077141" w:rsidRPr="00663601" w:rsidRDefault="00077141" w:rsidP="00C85E21">
      <w:pPr>
        <w:pStyle w:val="SAABullets"/>
        <w:rPr>
          <w:color w:val="auto"/>
        </w:rPr>
      </w:pPr>
      <w:r w:rsidRPr="00663601">
        <w:rPr>
          <w:color w:val="auto"/>
        </w:rPr>
        <w:t>ensuring that all relevant Performance Standards are addressed, in particular the understanding of facts, opinions and bias in media products (KU3) and the analysis of the ways in which groups and individuals are represented in the media (RA2)</w:t>
      </w:r>
    </w:p>
    <w:p w14:paraId="6D521125" w14:textId="20537E75" w:rsidR="00077141" w:rsidRPr="00663601" w:rsidRDefault="00077141" w:rsidP="00C85E21">
      <w:pPr>
        <w:pStyle w:val="SAABullets"/>
        <w:rPr>
          <w:color w:val="auto"/>
        </w:rPr>
      </w:pPr>
      <w:r w:rsidRPr="00663601">
        <w:rPr>
          <w:color w:val="auto"/>
        </w:rPr>
        <w:t>encouraging individual and personal responses to the Media Interaction task that have been selected by the student</w:t>
      </w:r>
    </w:p>
    <w:p w14:paraId="40ADAE31" w14:textId="58B8DB64" w:rsidR="00077141" w:rsidRPr="00663601" w:rsidRDefault="00077141" w:rsidP="00C85E21">
      <w:pPr>
        <w:pStyle w:val="SAABullets"/>
        <w:rPr>
          <w:color w:val="auto"/>
        </w:rPr>
        <w:sectPr w:rsidR="00077141" w:rsidRPr="00663601" w:rsidSect="00697F93">
          <w:headerReference w:type="default" r:id="rId11"/>
          <w:footerReference w:type="default" r:id="rId12"/>
          <w:pgSz w:w="11906" w:h="16838" w:code="9"/>
          <w:pgMar w:top="2126" w:right="1418" w:bottom="1440" w:left="1418" w:header="851" w:footer="539" w:gutter="0"/>
          <w:pgNumType w:start="1"/>
          <w:cols w:space="708"/>
          <w:docGrid w:linePitch="360"/>
        </w:sectPr>
      </w:pPr>
      <w:r w:rsidRPr="00663601">
        <w:rPr>
          <w:color w:val="auto"/>
        </w:rPr>
        <w:t>supporting students to be more self-directed in their learning</w:t>
      </w:r>
      <w:r w:rsidR="00C85E21" w:rsidRPr="00663601">
        <w:rPr>
          <w:color w:val="auto"/>
        </w:rPr>
        <w:t>.</w:t>
      </w:r>
    </w:p>
    <w:p w14:paraId="77162E12" w14:textId="77777777" w:rsidR="00B30663" w:rsidRPr="00B30663" w:rsidRDefault="00B30663" w:rsidP="00B30663">
      <w:pPr>
        <w:rPr>
          <w:i/>
        </w:rPr>
      </w:pPr>
      <w:r w:rsidRPr="00B30663">
        <w:rPr>
          <w:i/>
        </w:rPr>
        <w:lastRenderedPageBreak/>
        <w:t>The more successful responses commonly:</w:t>
      </w:r>
    </w:p>
    <w:p w14:paraId="4115B09F" w14:textId="64372948" w:rsidR="00697F93" w:rsidRDefault="00D72D0A" w:rsidP="00697F93">
      <w:pPr>
        <w:pStyle w:val="SAABullets"/>
      </w:pPr>
      <w:r>
        <w:t>(</w:t>
      </w:r>
      <w:r w:rsidR="00697F93" w:rsidRPr="008E4FEF">
        <w:t>in RA1 and RA 2 responses</w:t>
      </w:r>
      <w:r>
        <w:t>)</w:t>
      </w:r>
      <w:r w:rsidR="00697F93" w:rsidRPr="008E4FEF">
        <w:t xml:space="preserve"> were characterised by the inclusion of multiple media sources, which were meticulously selected to support their arguments. This multiplicity of sources not only strengthened the credibility of their work but also provided a well-rounded perspective on the subject matter</w:t>
      </w:r>
    </w:p>
    <w:p w14:paraId="78259DF9" w14:textId="48C1440B" w:rsidR="00697F93" w:rsidRDefault="00D72D0A" w:rsidP="00697F93">
      <w:pPr>
        <w:pStyle w:val="SAABullets"/>
      </w:pPr>
      <w:r>
        <w:t>a</w:t>
      </w:r>
      <w:r w:rsidR="00697F93">
        <w:t>ddressed the element of bias clearly in response to the requirements of KU3 and RA1and gave specific examples of how it was present</w:t>
      </w:r>
    </w:p>
    <w:p w14:paraId="562A4DF8" w14:textId="1F0B7A3E" w:rsidR="00697F93" w:rsidRDefault="00D72D0A" w:rsidP="00697F93">
      <w:pPr>
        <w:pStyle w:val="SAABullets"/>
      </w:pPr>
      <w:r>
        <w:t>(in regard to</w:t>
      </w:r>
      <w:r w:rsidR="00697F93">
        <w:t xml:space="preserve"> KU3 RA1 RA2 and RA3</w:t>
      </w:r>
      <w:r>
        <w:t>)</w:t>
      </w:r>
      <w:r w:rsidR="00697F93">
        <w:t xml:space="preserve"> focussed</w:t>
      </w:r>
      <w:r w:rsidR="00697F93" w:rsidRPr="008E4FEF">
        <w:t xml:space="preserve"> on analysis rather than mere description. This analytical approach involved a deep dive into the underlying principles and concepts of the media being studied, demonstrat</w:t>
      </w:r>
      <w:r w:rsidR="00697F93">
        <w:t>ing</w:t>
      </w:r>
      <w:r w:rsidR="00697F93" w:rsidRPr="008E4FEF">
        <w:t xml:space="preserve"> a higher level of critical thinking and engagement with the material</w:t>
      </w:r>
    </w:p>
    <w:p w14:paraId="2FFE0E51" w14:textId="6AFE54AD" w:rsidR="00697F93" w:rsidRDefault="00D72D0A" w:rsidP="00697F93">
      <w:pPr>
        <w:pStyle w:val="SAABullets"/>
      </w:pPr>
      <w:r>
        <w:t>h</w:t>
      </w:r>
      <w:r w:rsidR="00697F93">
        <w:t>ad interactions that i</w:t>
      </w:r>
      <w:r w:rsidR="00697F93" w:rsidRPr="008E4FEF">
        <w:t>ncluded a reflective component where students analysed their own interactions with the media. This self-reflection was not just an add-on but was integrated into the overall analysis, providing insights into how their personal engagement with the media influenced their understanding and interpretation of the concepts at play. This reflective practice highlighted the dynamic interplay between the individual and the media, enriching the overall analysis</w:t>
      </w:r>
    </w:p>
    <w:p w14:paraId="4078107E" w14:textId="3A0364C3" w:rsidR="00697F93" w:rsidRDefault="00697F93" w:rsidP="00697F93">
      <w:pPr>
        <w:pStyle w:val="SAABullets"/>
      </w:pPr>
      <w:r w:rsidRPr="008E4FEF">
        <w:t xml:space="preserve">did not limit their scope </w:t>
      </w:r>
      <w:r>
        <w:t xml:space="preserve">of research </w:t>
      </w:r>
      <w:r w:rsidRPr="008E4FEF">
        <w:t>to a single media type, such as film, but rather engaged with a diverse array of media forms. This breadth of engagement allowed for a richer and more comprehensive analysis</w:t>
      </w:r>
    </w:p>
    <w:p w14:paraId="591D8E29" w14:textId="5C277BCE" w:rsidR="00697F93" w:rsidRDefault="00D72D0A" w:rsidP="00697F93">
      <w:pPr>
        <w:pStyle w:val="SAABullets"/>
      </w:pPr>
      <w:r>
        <w:t>d</w:t>
      </w:r>
      <w:r w:rsidR="00697F93">
        <w:t>iscussed not just how they were influenced by media, but also how they could influence media and gave specific examples of how this occurred</w:t>
      </w:r>
    </w:p>
    <w:p w14:paraId="5F6CC461" w14:textId="77777777" w:rsidR="00F65674" w:rsidRPr="00663601" w:rsidRDefault="00F65674" w:rsidP="00F65674">
      <w:pPr>
        <w:pStyle w:val="SAABullets"/>
        <w:rPr>
          <w:color w:val="auto"/>
        </w:rPr>
      </w:pPr>
      <w:r w:rsidRPr="00663601">
        <w:rPr>
          <w:color w:val="auto"/>
        </w:rPr>
        <w:t>provided evidence of understanding in a considered and analytical manner, frequently citing specific current examples from their own research (both primary and secondary) to illustrate key media concepts</w:t>
      </w:r>
    </w:p>
    <w:p w14:paraId="6AB6A6F6" w14:textId="77777777" w:rsidR="00F65674" w:rsidRPr="00663601" w:rsidRDefault="00F65674" w:rsidP="00F65674">
      <w:pPr>
        <w:pStyle w:val="SAABullets"/>
        <w:rPr>
          <w:color w:val="auto"/>
        </w:rPr>
      </w:pPr>
      <w:r w:rsidRPr="00663601">
        <w:rPr>
          <w:color w:val="auto"/>
        </w:rPr>
        <w:t>explicitly addressed the required features with evidence of detailed understandings relating to key media concepts and specific codes and conventions</w:t>
      </w:r>
    </w:p>
    <w:p w14:paraId="5AF6A065" w14:textId="10020CCC" w:rsidR="00F65674" w:rsidRPr="00663601" w:rsidRDefault="00F65674" w:rsidP="00F65674">
      <w:pPr>
        <w:pStyle w:val="SAABullets"/>
        <w:rPr>
          <w:color w:val="auto"/>
        </w:rPr>
      </w:pPr>
      <w:r w:rsidRPr="00663601">
        <w:rPr>
          <w:color w:val="auto"/>
        </w:rPr>
        <w:t>produced a media interaction task that was an immersive, personal interaction with a media product, form, or concept, which was very different from the media exploration. It clearly consisted of first-person language and a sense of exploring a personal relationship within the wide range of interactions of the media</w:t>
      </w:r>
    </w:p>
    <w:p w14:paraId="42743A0D" w14:textId="7D0D6ACB" w:rsidR="00F65674" w:rsidRPr="00663601" w:rsidRDefault="00F65674" w:rsidP="00F65674">
      <w:pPr>
        <w:pStyle w:val="SAABullets"/>
        <w:rPr>
          <w:color w:val="auto"/>
        </w:rPr>
      </w:pPr>
      <w:r w:rsidRPr="00663601">
        <w:rPr>
          <w:color w:val="auto"/>
        </w:rPr>
        <w:t>employed terminology confidently to show understanding of all four key media concepts, including close analysis of media conventions</w:t>
      </w:r>
      <w:r w:rsidR="00601E88">
        <w:rPr>
          <w:color w:val="auto"/>
        </w:rPr>
        <w:t>.</w:t>
      </w:r>
    </w:p>
    <w:p w14:paraId="69036CC7" w14:textId="77777777" w:rsidR="00B30663" w:rsidRPr="00B30663" w:rsidRDefault="00B30663" w:rsidP="00B30663">
      <w:pPr>
        <w:rPr>
          <w:i/>
        </w:rPr>
      </w:pPr>
      <w:r w:rsidRPr="00B30663">
        <w:rPr>
          <w:i/>
        </w:rPr>
        <w:t>The less successful responses commonly:</w:t>
      </w:r>
    </w:p>
    <w:p w14:paraId="6556C6DE" w14:textId="4B1EBA4E" w:rsidR="00C26B89" w:rsidRDefault="00663601" w:rsidP="00C26B89">
      <w:pPr>
        <w:pStyle w:val="SAABullets"/>
      </w:pPr>
      <w:r>
        <w:t>had</w:t>
      </w:r>
      <w:r w:rsidR="00C26B89" w:rsidRPr="0036160A">
        <w:t xml:space="preserve"> a lack of variety and depth in sources. The limited number of sources used weakened the credibility and richness of their arguments. Additionally, these responses tended to be more descriptive rather than analytical, which diminished the critical engagement with the material</w:t>
      </w:r>
    </w:p>
    <w:p w14:paraId="2F1F8386" w14:textId="1C04BAFD" w:rsidR="00C26B89" w:rsidRDefault="00C26B89" w:rsidP="00C26B89">
      <w:pPr>
        <w:pStyle w:val="SAABullets"/>
      </w:pPr>
      <w:r>
        <w:t>did not address all performance standards</w:t>
      </w:r>
      <w:r w:rsidR="00663601">
        <w:t>.</w:t>
      </w:r>
      <w:r>
        <w:t xml:space="preserve"> </w:t>
      </w:r>
      <w:r w:rsidR="00663601">
        <w:t>B</w:t>
      </w:r>
      <w:r>
        <w:t>ias and how audience could influence media were areas that were commonly lacking</w:t>
      </w:r>
    </w:p>
    <w:p w14:paraId="67056D51" w14:textId="1B59BDA7" w:rsidR="00C26B89" w:rsidRDefault="00C26B89" w:rsidP="00C26B89">
      <w:pPr>
        <w:pStyle w:val="SAABullets"/>
      </w:pPr>
      <w:r>
        <w:t>did not strongly indicate how they had authentically interacted with a media area and how it influenced them</w:t>
      </w:r>
    </w:p>
    <w:p w14:paraId="2FC1A642" w14:textId="0EC28EE2" w:rsidR="00F65674" w:rsidRPr="00663601" w:rsidRDefault="00F65674" w:rsidP="00F65674">
      <w:pPr>
        <w:pStyle w:val="SAABullets"/>
        <w:rPr>
          <w:color w:val="auto"/>
        </w:rPr>
      </w:pPr>
      <w:r w:rsidRPr="00663601">
        <w:rPr>
          <w:color w:val="auto"/>
        </w:rPr>
        <w:t>did not address representation of groups and individuals by the media (RA2)</w:t>
      </w:r>
    </w:p>
    <w:p w14:paraId="3313FDBB" w14:textId="77777777" w:rsidR="00F65674" w:rsidRPr="00663601" w:rsidRDefault="00F65674" w:rsidP="00F65674">
      <w:pPr>
        <w:pStyle w:val="SAABullets"/>
        <w:rPr>
          <w:color w:val="auto"/>
        </w:rPr>
      </w:pPr>
      <w:r w:rsidRPr="00663601">
        <w:rPr>
          <w:color w:val="auto"/>
        </w:rPr>
        <w:t>provided a recount with little analysis</w:t>
      </w:r>
    </w:p>
    <w:p w14:paraId="00F4E1F6" w14:textId="1ACA4C74" w:rsidR="00F65674" w:rsidRPr="00663601" w:rsidRDefault="00F65674" w:rsidP="00F65674">
      <w:pPr>
        <w:pStyle w:val="SAABullets"/>
        <w:rPr>
          <w:color w:val="auto"/>
        </w:rPr>
      </w:pPr>
      <w:r w:rsidRPr="00663601">
        <w:rPr>
          <w:color w:val="auto"/>
        </w:rPr>
        <w:t>were focussed too much on process, describing the media in the interaction study, rather than analysing specific aspects of their own interaction</w:t>
      </w:r>
      <w:r w:rsidR="00F60D29" w:rsidRPr="00663601">
        <w:rPr>
          <w:color w:val="auto"/>
        </w:rPr>
        <w:t>.</w:t>
      </w:r>
    </w:p>
    <w:p w14:paraId="6162BC14" w14:textId="32EC8A0D" w:rsidR="00B30663" w:rsidRPr="00B30663" w:rsidRDefault="00B30663" w:rsidP="00B30663">
      <w:pPr>
        <w:pStyle w:val="Heading2NoNumber"/>
      </w:pPr>
      <w:r w:rsidRPr="00B30663">
        <w:t xml:space="preserve">Assessment Type 2: </w:t>
      </w:r>
      <w:r w:rsidR="00FE6D44">
        <w:t>Product</w:t>
      </w:r>
    </w:p>
    <w:p w14:paraId="783B6FE8" w14:textId="77777777" w:rsidR="00C26B89" w:rsidRPr="00C26B89" w:rsidRDefault="00C26B89" w:rsidP="00C26B89">
      <w:pPr>
        <w:pStyle w:val="SAABodyText"/>
      </w:pPr>
      <w:r w:rsidRPr="00C26B89">
        <w:t>Most productions focussed on the creation of individual works; however, there were also many good examples of collaborative productions. Generally, this task was addressed in the form of two productions accompanied by two explicit producer’s statements.</w:t>
      </w:r>
    </w:p>
    <w:p w14:paraId="6CFDA494" w14:textId="77777777" w:rsidR="00B30663" w:rsidRPr="00B30663" w:rsidRDefault="00B30663" w:rsidP="00C26B89">
      <w:pPr>
        <w:pStyle w:val="SAABodyText"/>
        <w:rPr>
          <w:i/>
        </w:rPr>
      </w:pPr>
      <w:r w:rsidRPr="00B30663">
        <w:t>Teachers can elicit more successful responses by:</w:t>
      </w:r>
    </w:p>
    <w:p w14:paraId="172BD6B3" w14:textId="392B4B2A" w:rsidR="00C26B89" w:rsidRDefault="00C26B89" w:rsidP="00C26B89">
      <w:pPr>
        <w:pStyle w:val="SAABullets"/>
      </w:pPr>
      <w:r>
        <w:t>e</w:t>
      </w:r>
      <w:r w:rsidRPr="005E5B5C">
        <w:t>nsuring that students have been sufficiently informed of the media conventions within the designated task and given opportunities to build skills within the area</w:t>
      </w:r>
    </w:p>
    <w:p w14:paraId="07D83C90" w14:textId="4CEF545D" w:rsidR="00C26B89" w:rsidRDefault="00C26B89" w:rsidP="00C26B89">
      <w:pPr>
        <w:pStyle w:val="SAABullets"/>
      </w:pPr>
      <w:r>
        <w:t>giving students clear time limits on their task sheets</w:t>
      </w:r>
    </w:p>
    <w:p w14:paraId="0D98283F" w14:textId="61454A68" w:rsidR="00C26B89" w:rsidRDefault="00C26B89" w:rsidP="00C26B89">
      <w:pPr>
        <w:pStyle w:val="SAABullets"/>
      </w:pPr>
      <w:r>
        <w:lastRenderedPageBreak/>
        <w:t>choosing production tasks that allow enough variation in responses to cater for the skills present in the whole class</w:t>
      </w:r>
    </w:p>
    <w:p w14:paraId="6E3314C5" w14:textId="06C6F824" w:rsidR="00F65674" w:rsidRPr="00663601" w:rsidRDefault="00F65674" w:rsidP="00F65674">
      <w:pPr>
        <w:pStyle w:val="SAABullets"/>
        <w:rPr>
          <w:color w:val="auto"/>
        </w:rPr>
      </w:pPr>
      <w:r w:rsidRPr="00663601">
        <w:rPr>
          <w:color w:val="auto"/>
        </w:rPr>
        <w:t>ensuring that all productions are carefully designed and planned for a selected audience</w:t>
      </w:r>
      <w:r w:rsidR="00601E88">
        <w:rPr>
          <w:color w:val="auto"/>
        </w:rPr>
        <w:t>.</w:t>
      </w:r>
    </w:p>
    <w:p w14:paraId="2789EA2B" w14:textId="77777777" w:rsidR="00B30663" w:rsidRPr="00B30663" w:rsidRDefault="00B30663" w:rsidP="00B30663">
      <w:pPr>
        <w:rPr>
          <w:i/>
        </w:rPr>
      </w:pPr>
      <w:r w:rsidRPr="00B30663">
        <w:rPr>
          <w:i/>
        </w:rPr>
        <w:t>The more successful responses commonly:</w:t>
      </w:r>
    </w:p>
    <w:p w14:paraId="2DF40961" w14:textId="36427263" w:rsidR="00C26B89" w:rsidRPr="005E5B5C" w:rsidRDefault="00C26B89" w:rsidP="00C26B89">
      <w:pPr>
        <w:pStyle w:val="SAABullets"/>
      </w:pPr>
      <w:r>
        <w:t>h</w:t>
      </w:r>
      <w:r w:rsidRPr="005E5B5C">
        <w:t>ad producer’s statements that supported the production tasks by clearly stating how they used or challenged conventions and included specific evidence relating to their production task, including using photographic evidence when applicable</w:t>
      </w:r>
    </w:p>
    <w:p w14:paraId="0618A96E" w14:textId="57A1E063" w:rsidR="00C26B89" w:rsidRDefault="00C26B89" w:rsidP="00C26B89">
      <w:pPr>
        <w:pStyle w:val="SAABullets"/>
      </w:pPr>
      <w:r>
        <w:t>t</w:t>
      </w:r>
      <w:r w:rsidRPr="005E5B5C">
        <w:t>ook into account multiple aspects in response to how they used technologies and made sure that they were aware of how their decisions would influence the audience</w:t>
      </w:r>
    </w:p>
    <w:p w14:paraId="7B28969B" w14:textId="186329CA" w:rsidR="00C26B89" w:rsidRDefault="00C26B89" w:rsidP="00C26B89">
      <w:pPr>
        <w:pStyle w:val="SAABullets"/>
      </w:pPr>
      <w:r>
        <w:t>took great care to ensure that their final productions did not have noticeable issues with obvious aspects that caused their audiences to question what was trying to be conveyed</w:t>
      </w:r>
    </w:p>
    <w:p w14:paraId="5F26BA9B" w14:textId="66224C58" w:rsidR="00C26B89" w:rsidRDefault="00C26B89" w:rsidP="00C26B89">
      <w:pPr>
        <w:pStyle w:val="SAABullets"/>
      </w:pPr>
      <w:r>
        <w:t>designed productions that made sense to the audience or were at least clearly explained in their producer’s statements</w:t>
      </w:r>
    </w:p>
    <w:p w14:paraId="6BD1C7B7" w14:textId="44EB6295" w:rsidR="00C26B89" w:rsidRDefault="00C26B89" w:rsidP="00C26B89">
      <w:pPr>
        <w:pStyle w:val="SAABullets"/>
      </w:pPr>
      <w:r>
        <w:t xml:space="preserve">adhered to time limits and had strong structural elements that either adhered to or challenged conventions with a clear design present, that was referred to in their </w:t>
      </w:r>
      <w:r w:rsidR="00663601">
        <w:t>p</w:t>
      </w:r>
      <w:r>
        <w:t>roducer’s statement</w:t>
      </w:r>
    </w:p>
    <w:p w14:paraId="69E79789" w14:textId="31DCC640" w:rsidR="00C26B89" w:rsidRDefault="00C26B89" w:rsidP="00C26B89">
      <w:pPr>
        <w:pStyle w:val="SAABullets"/>
      </w:pPr>
      <w:r>
        <w:t xml:space="preserve">used strong media terminology in their </w:t>
      </w:r>
      <w:r w:rsidR="00663601">
        <w:t>p</w:t>
      </w:r>
      <w:r>
        <w:t>roducer’s statements that directly related to their productions</w:t>
      </w:r>
    </w:p>
    <w:p w14:paraId="7D747800" w14:textId="77777777" w:rsidR="00F65674" w:rsidRPr="00663601" w:rsidRDefault="00F65674" w:rsidP="00F65674">
      <w:pPr>
        <w:pStyle w:val="SAABullets"/>
        <w:rPr>
          <w:color w:val="auto"/>
        </w:rPr>
      </w:pPr>
      <w:r w:rsidRPr="00663601">
        <w:rPr>
          <w:color w:val="auto"/>
        </w:rPr>
        <w:t>in the producer’s statement addressed the importance of failure, and trial and error, rather than just the successes</w:t>
      </w:r>
    </w:p>
    <w:p w14:paraId="782C9E32" w14:textId="77777777" w:rsidR="00F65674" w:rsidRPr="00663601" w:rsidRDefault="00F65674" w:rsidP="00F65674">
      <w:pPr>
        <w:pStyle w:val="SAABullets"/>
        <w:rPr>
          <w:color w:val="auto"/>
        </w:rPr>
      </w:pPr>
      <w:r w:rsidRPr="00663601">
        <w:rPr>
          <w:color w:val="auto"/>
        </w:rPr>
        <w:t>included explicit reference to their intended audience in the producer’s statement and used audience feedback to support the intention and success of the product</w:t>
      </w:r>
    </w:p>
    <w:p w14:paraId="62BDCA4A" w14:textId="77777777" w:rsidR="00F65674" w:rsidRPr="00663601" w:rsidRDefault="00F65674" w:rsidP="00F65674">
      <w:pPr>
        <w:pStyle w:val="SAABullets"/>
        <w:rPr>
          <w:color w:val="auto"/>
        </w:rPr>
      </w:pPr>
      <w:r w:rsidRPr="00663601">
        <w:rPr>
          <w:color w:val="auto"/>
        </w:rPr>
        <w:t>created products that clearly displayed understandings against the performance standards, which was particularly evident where students used, or challenged, the codes and conventions</w:t>
      </w:r>
    </w:p>
    <w:p w14:paraId="260668E7" w14:textId="77777777" w:rsidR="00F65674" w:rsidRPr="00663601" w:rsidRDefault="00F65674" w:rsidP="00F65674">
      <w:pPr>
        <w:pStyle w:val="SAABullets"/>
        <w:rPr>
          <w:color w:val="auto"/>
        </w:rPr>
      </w:pPr>
      <w:r w:rsidRPr="00663601">
        <w:rPr>
          <w:color w:val="auto"/>
        </w:rPr>
        <w:t>demonstrated a clear understanding of the conventions of the product and developed a clear sense of narrative</w:t>
      </w:r>
    </w:p>
    <w:p w14:paraId="5EF32E99" w14:textId="1A2A4370" w:rsidR="00F65674" w:rsidRPr="00663601" w:rsidRDefault="00F65674" w:rsidP="00F65674">
      <w:pPr>
        <w:pStyle w:val="SAABullets"/>
        <w:rPr>
          <w:color w:val="auto"/>
        </w:rPr>
      </w:pPr>
      <w:r w:rsidRPr="00663601">
        <w:rPr>
          <w:color w:val="auto"/>
        </w:rPr>
        <w:t>displayed expertly executed and sophisticated production techniques appropriate to the genre being used or challenged</w:t>
      </w:r>
      <w:r w:rsidR="00601E88">
        <w:rPr>
          <w:color w:val="auto"/>
        </w:rPr>
        <w:t>.</w:t>
      </w:r>
    </w:p>
    <w:p w14:paraId="6CB0E087" w14:textId="3B126AB2" w:rsidR="00B30663" w:rsidRPr="00B30663" w:rsidRDefault="00B30663" w:rsidP="00B30663">
      <w:pPr>
        <w:rPr>
          <w:i/>
        </w:rPr>
      </w:pPr>
      <w:r w:rsidRPr="00B30663">
        <w:rPr>
          <w:i/>
        </w:rPr>
        <w:t>The less successful responses commonly:</w:t>
      </w:r>
    </w:p>
    <w:p w14:paraId="26F68F77" w14:textId="5031D557" w:rsidR="00C26B89" w:rsidRDefault="00C26B89" w:rsidP="00F65674">
      <w:pPr>
        <w:pStyle w:val="SAABullets"/>
      </w:pPr>
      <w:r>
        <w:t>m</w:t>
      </w:r>
      <w:r w:rsidRPr="00D110C9">
        <w:t>erely described what they had done in their productions when reflecting in their producer’s statements and did not discuss how their production influenced the audience</w:t>
      </w:r>
    </w:p>
    <w:p w14:paraId="5BEA987A" w14:textId="22D23EAD" w:rsidR="00C26B89" w:rsidRDefault="00C26B89" w:rsidP="00F65674">
      <w:pPr>
        <w:pStyle w:val="SAABullets"/>
      </w:pPr>
      <w:r>
        <w:t>neglected certain production techniques such as sound or lighting</w:t>
      </w:r>
    </w:p>
    <w:p w14:paraId="51E86EC4" w14:textId="76BB450A" w:rsidR="00C26B89" w:rsidRDefault="00C26B89" w:rsidP="00F65674">
      <w:pPr>
        <w:pStyle w:val="SAABullets"/>
      </w:pPr>
      <w:r>
        <w:t>needed to do more research on how to adhere to the conventions of their chosen production type or challenge the conventions with knowledge. As too many students had issues with avoidable aspects such as framing or overly wordy scripts</w:t>
      </w:r>
    </w:p>
    <w:p w14:paraId="5CEE2500" w14:textId="22F92442" w:rsidR="00C26B89" w:rsidRDefault="00C26B89" w:rsidP="00F65674">
      <w:pPr>
        <w:pStyle w:val="SAABullets"/>
      </w:pPr>
      <w:r>
        <w:t xml:space="preserve">did not use appropriate media terminology in their </w:t>
      </w:r>
      <w:r w:rsidR="00663601">
        <w:t>p</w:t>
      </w:r>
      <w:r>
        <w:t>roducer’s statements</w:t>
      </w:r>
    </w:p>
    <w:p w14:paraId="3CEC2E2A" w14:textId="035589BF" w:rsidR="00C26B89" w:rsidRDefault="00C26B89" w:rsidP="00F65674">
      <w:pPr>
        <w:pStyle w:val="SAABullets"/>
      </w:pPr>
      <w:r>
        <w:t>neglected fine editing skills when producing video content, such as sound levelling or using appropriate sound recording equipment, this showed a lack of comprehensive planning and a lack of highly proficient technology use</w:t>
      </w:r>
    </w:p>
    <w:p w14:paraId="5E5564A3" w14:textId="77777777" w:rsidR="00F65674" w:rsidRPr="00663601" w:rsidRDefault="00F65674" w:rsidP="00F65674">
      <w:pPr>
        <w:pStyle w:val="SAABullets"/>
        <w:rPr>
          <w:color w:val="auto"/>
        </w:rPr>
      </w:pPr>
      <w:r w:rsidRPr="00663601">
        <w:rPr>
          <w:color w:val="auto"/>
        </w:rPr>
        <w:t>did not submit a separate, individual producer’s statement for each production</w:t>
      </w:r>
    </w:p>
    <w:p w14:paraId="0D029CB5" w14:textId="31BE5E96" w:rsidR="00F65674" w:rsidRPr="00663601" w:rsidRDefault="00F65674" w:rsidP="00F65674">
      <w:pPr>
        <w:pStyle w:val="SAABullets"/>
        <w:rPr>
          <w:color w:val="auto"/>
        </w:rPr>
      </w:pPr>
      <w:r w:rsidRPr="00663601">
        <w:rPr>
          <w:color w:val="auto"/>
        </w:rPr>
        <w:t xml:space="preserve">used the producer’s statement to explain production challenges rather </w:t>
      </w:r>
      <w:r w:rsidR="00663601" w:rsidRPr="00663601">
        <w:rPr>
          <w:color w:val="auto"/>
        </w:rPr>
        <w:t xml:space="preserve">than </w:t>
      </w:r>
      <w:r w:rsidRPr="00663601">
        <w:rPr>
          <w:color w:val="auto"/>
        </w:rPr>
        <w:t>referencing the intended audience and their response</w:t>
      </w:r>
    </w:p>
    <w:p w14:paraId="384276EA" w14:textId="62ECAEED" w:rsidR="00F65674" w:rsidRPr="00663601" w:rsidRDefault="00663601" w:rsidP="00F65674">
      <w:pPr>
        <w:pStyle w:val="SAABullets"/>
        <w:rPr>
          <w:color w:val="auto"/>
        </w:rPr>
      </w:pPr>
      <w:r w:rsidRPr="00663601">
        <w:rPr>
          <w:rFonts w:eastAsia="Calibri" w:cs="Cordia New"/>
          <w:color w:val="auto"/>
        </w:rPr>
        <w:t>did not</w:t>
      </w:r>
      <w:r w:rsidR="00F65674" w:rsidRPr="00663601">
        <w:rPr>
          <w:rFonts w:eastAsia="Calibri" w:cs="Cordia New"/>
          <w:color w:val="auto"/>
        </w:rPr>
        <w:t xml:space="preserve"> clearly discuss their specific role in a group production within the producer’s statement </w:t>
      </w:r>
    </w:p>
    <w:p w14:paraId="68D8BA75" w14:textId="77777777" w:rsidR="00F65674" w:rsidRPr="00663601" w:rsidRDefault="00F65674" w:rsidP="00F65674">
      <w:pPr>
        <w:pStyle w:val="SAABullets"/>
        <w:rPr>
          <w:color w:val="auto"/>
        </w:rPr>
      </w:pPr>
      <w:r w:rsidRPr="00663601">
        <w:rPr>
          <w:rFonts w:eastAsia="Calibri" w:cs="Cordia New"/>
          <w:color w:val="auto"/>
        </w:rPr>
        <w:t>lacked a consideration of planning and production techniques</w:t>
      </w:r>
    </w:p>
    <w:p w14:paraId="5D761755" w14:textId="77777777" w:rsidR="00F65674" w:rsidRPr="00663601" w:rsidRDefault="00F65674" w:rsidP="00F65674">
      <w:pPr>
        <w:pStyle w:val="SAABullets"/>
        <w:rPr>
          <w:color w:val="auto"/>
        </w:rPr>
      </w:pPr>
      <w:r w:rsidRPr="00663601">
        <w:rPr>
          <w:color w:val="auto"/>
        </w:rPr>
        <w:t>did not address, use, or challenge the codes and conventions of the media form employed</w:t>
      </w:r>
    </w:p>
    <w:p w14:paraId="166A0940" w14:textId="039219F7" w:rsidR="00F65674" w:rsidRPr="00663601" w:rsidRDefault="00F65674" w:rsidP="00F65674">
      <w:pPr>
        <w:pStyle w:val="SAABullets"/>
        <w:rPr>
          <w:color w:val="auto"/>
        </w:rPr>
      </w:pPr>
      <w:r w:rsidRPr="00663601">
        <w:rPr>
          <w:color w:val="auto"/>
        </w:rPr>
        <w:t>incorporated a significant amount of material that was not the student’s own work</w:t>
      </w:r>
      <w:r w:rsidR="00F60D29" w:rsidRPr="00663601">
        <w:rPr>
          <w:color w:val="auto"/>
        </w:rPr>
        <w:t>.</w:t>
      </w:r>
    </w:p>
    <w:p w14:paraId="5C4870E8" w14:textId="77777777" w:rsidR="00B30663" w:rsidRPr="00B30663" w:rsidRDefault="00B30663" w:rsidP="00B30663">
      <w:pPr>
        <w:pStyle w:val="Heading1"/>
      </w:pPr>
      <w:r w:rsidRPr="00B30663">
        <w:lastRenderedPageBreak/>
        <w:t>External Assessment</w:t>
      </w:r>
    </w:p>
    <w:p w14:paraId="62205AB5" w14:textId="77777777" w:rsidR="00B30663" w:rsidRPr="00B30663" w:rsidRDefault="00B30663" w:rsidP="00B30663">
      <w:pPr>
        <w:rPr>
          <w:i/>
        </w:rPr>
      </w:pPr>
      <w:r w:rsidRPr="00B30663">
        <w:t>Teachers can elicit more successful responses by:</w:t>
      </w:r>
    </w:p>
    <w:p w14:paraId="23238BEA" w14:textId="6D644D98" w:rsidR="00F65674" w:rsidRDefault="00F65674" w:rsidP="00F65674">
      <w:pPr>
        <w:pStyle w:val="SAABullets"/>
      </w:pPr>
      <w:r w:rsidRPr="007501B6">
        <w:t>ensuring that the topic and i</w:t>
      </w:r>
      <w:r>
        <w:t>ssue being investigated</w:t>
      </w:r>
      <w:r w:rsidRPr="007501B6">
        <w:t xml:space="preserve"> is current and di</w:t>
      </w:r>
      <w:r>
        <w:t>rectly related to the media</w:t>
      </w:r>
    </w:p>
    <w:p w14:paraId="25BB58C4" w14:textId="6F7FF18B" w:rsidR="00F65674" w:rsidRPr="007C5035" w:rsidRDefault="00F65674" w:rsidP="00F65674">
      <w:pPr>
        <w:pStyle w:val="SAABullets"/>
      </w:pPr>
      <w:r>
        <w:t>encouraging students to develop</w:t>
      </w:r>
      <w:r w:rsidRPr="007501B6">
        <w:t xml:space="preserve"> one major guiding question rather than a series of minor questions</w:t>
      </w:r>
    </w:p>
    <w:p w14:paraId="1F4918FE" w14:textId="46AD8187" w:rsidR="00F65674" w:rsidRPr="007501B6" w:rsidRDefault="00F65674" w:rsidP="00F65674">
      <w:pPr>
        <w:pStyle w:val="SAABullets"/>
        <w:rPr>
          <w:bCs/>
        </w:rPr>
      </w:pPr>
      <w:r w:rsidRPr="007C5035">
        <w:t>promoting</w:t>
      </w:r>
      <w:r w:rsidRPr="007501B6">
        <w:t xml:space="preserve"> references to a variety of theories relating to the key media concepts</w:t>
      </w:r>
    </w:p>
    <w:p w14:paraId="52508E2E" w14:textId="6C6451EF" w:rsidR="00F65674" w:rsidRPr="007501B6" w:rsidRDefault="00F65674" w:rsidP="00F65674">
      <w:pPr>
        <w:pStyle w:val="SAABullets"/>
        <w:rPr>
          <w:bCs/>
        </w:rPr>
      </w:pPr>
      <w:r w:rsidRPr="007C5035">
        <w:t>verifying</w:t>
      </w:r>
      <w:r w:rsidRPr="007501B6">
        <w:t xml:space="preserve"> that a range of media texts are </w:t>
      </w:r>
      <w:r>
        <w:t>addressed and that secondary &amp;</w:t>
      </w:r>
      <w:r w:rsidRPr="007501B6">
        <w:t xml:space="preserve"> primary sources are used and cited</w:t>
      </w:r>
      <w:r>
        <w:t xml:space="preserve"> correctly</w:t>
      </w:r>
    </w:p>
    <w:p w14:paraId="776B669B" w14:textId="4003BB08" w:rsidR="00F65674" w:rsidRDefault="00F65674" w:rsidP="00F65674">
      <w:pPr>
        <w:pStyle w:val="SAABullets"/>
        <w:rPr>
          <w:bCs/>
        </w:rPr>
      </w:pPr>
      <w:r w:rsidRPr="007501B6">
        <w:t>checking</w:t>
      </w:r>
      <w:r>
        <w:t xml:space="preserve"> that any surveys </w:t>
      </w:r>
      <w:r w:rsidRPr="007501B6">
        <w:t xml:space="preserve">undertaken </w:t>
      </w:r>
      <w:r>
        <w:t xml:space="preserve">will actually provide useful information and </w:t>
      </w:r>
      <w:r w:rsidRPr="007501B6">
        <w:t>have a reasonable sample size with an appropriate variety of respondents</w:t>
      </w:r>
    </w:p>
    <w:p w14:paraId="6E4C37B9" w14:textId="344BBB70" w:rsidR="00F65674" w:rsidRDefault="00F65674" w:rsidP="00F65674">
      <w:pPr>
        <w:pStyle w:val="SAABullets"/>
        <w:rPr>
          <w:bCs/>
          <w:color w:val="0070C0"/>
        </w:rPr>
      </w:pPr>
      <w:r>
        <w:t>encouraging</w:t>
      </w:r>
      <w:r w:rsidRPr="007501B6">
        <w:t xml:space="preserve"> the use of precise media terminology that is specific to the media form being investigated</w:t>
      </w:r>
      <w:r w:rsidRPr="007501B6">
        <w:rPr>
          <w:color w:val="0070C0"/>
        </w:rPr>
        <w:t>.</w:t>
      </w:r>
    </w:p>
    <w:p w14:paraId="7D3543D7" w14:textId="77777777" w:rsidR="00B30663" w:rsidRPr="00B30663" w:rsidRDefault="00B30663" w:rsidP="00B30663">
      <w:pPr>
        <w:pStyle w:val="Heading2NoNumber"/>
      </w:pPr>
      <w:r w:rsidRPr="00B30663">
        <w:t>Assessment Type 3: Investigation</w:t>
      </w:r>
    </w:p>
    <w:p w14:paraId="3E31E710" w14:textId="77777777" w:rsidR="00F65674" w:rsidRPr="00F726D8" w:rsidRDefault="00F65674" w:rsidP="00F65674">
      <w:pPr>
        <w:pStyle w:val="SAABodyText"/>
        <w:rPr>
          <w:i/>
        </w:rPr>
      </w:pPr>
      <w:r w:rsidRPr="00F726D8">
        <w:t xml:space="preserve">The prevalent current media issues investigated </w:t>
      </w:r>
      <w:r>
        <w:t>in 2024</w:t>
      </w:r>
      <w:r w:rsidRPr="00F726D8">
        <w:t xml:space="preserve"> </w:t>
      </w:r>
      <w:r>
        <w:t>again</w:t>
      </w:r>
      <w:r w:rsidRPr="00F726D8">
        <w:t xml:space="preserve"> include</w:t>
      </w:r>
      <w:r>
        <w:t>d</w:t>
      </w:r>
      <w:r w:rsidRPr="00F726D8">
        <w:t xml:space="preserve"> the uses of </w:t>
      </w:r>
      <w:r>
        <w:t xml:space="preserve">social media, </w:t>
      </w:r>
      <w:r w:rsidRPr="00F726D8">
        <w:t>the role of Influencers</w:t>
      </w:r>
      <w:r>
        <w:t xml:space="preserve"> and the concept of ‘brain rot’</w:t>
      </w:r>
      <w:r w:rsidRPr="00F726D8">
        <w:t xml:space="preserve">. Media coverage of </w:t>
      </w:r>
      <w:r>
        <w:t>Trump and the US Presidential election, the influence of TikTok</w:t>
      </w:r>
      <w:r w:rsidRPr="00F726D8">
        <w:t xml:space="preserve">, </w:t>
      </w:r>
      <w:r>
        <w:t xml:space="preserve">‘Fast Fashion”, </w:t>
      </w:r>
      <w:r w:rsidRPr="00F726D8">
        <w:t>can</w:t>
      </w:r>
      <w:r>
        <w:t>cel culture, and the ongoing controversies</w:t>
      </w:r>
      <w:r w:rsidRPr="00F726D8">
        <w:t xml:space="preserve"> surrounding AI were also explored. </w:t>
      </w:r>
      <w:r>
        <w:t>Fortunately with respect to AI, most</w:t>
      </w:r>
      <w:r w:rsidRPr="00F726D8">
        <w:t xml:space="preserve"> investigations examined AI’s effect </w:t>
      </w:r>
      <w:r>
        <w:t>specifically as it related to</w:t>
      </w:r>
      <w:r w:rsidRPr="00F726D8">
        <w:t xml:space="preserve"> the </w:t>
      </w:r>
      <w:r>
        <w:t>media industry and less</w:t>
      </w:r>
      <w:r w:rsidRPr="00F726D8">
        <w:t xml:space="preserve"> referred to its use in o</w:t>
      </w:r>
      <w:r>
        <w:t>ther areas</w:t>
      </w:r>
      <w:r w:rsidRPr="00F726D8">
        <w:t xml:space="preserve">. </w:t>
      </w:r>
    </w:p>
    <w:p w14:paraId="1B7A22DD" w14:textId="77777777" w:rsidR="00F65674" w:rsidRPr="00B30663" w:rsidRDefault="00F65674" w:rsidP="00F65674">
      <w:pPr>
        <w:pStyle w:val="SAAMoreLess"/>
      </w:pPr>
      <w:r w:rsidRPr="00B30663">
        <w:t>The more successful responses commonly:</w:t>
      </w:r>
    </w:p>
    <w:p w14:paraId="379827CA" w14:textId="14CEF77C" w:rsidR="00F65674" w:rsidRPr="00B53C73" w:rsidRDefault="00F65674" w:rsidP="00F65674">
      <w:pPr>
        <w:pStyle w:val="SAABullets"/>
        <w:rPr>
          <w:color w:val="0070C0"/>
        </w:rPr>
      </w:pPr>
      <w:r>
        <w:t>f</w:t>
      </w:r>
      <w:r w:rsidRPr="00F23992">
        <w:t>ollowed the bri</w:t>
      </w:r>
      <w:r>
        <w:t>ef for the media investigation and chose to investigate an issue</w:t>
      </w:r>
      <w:r w:rsidRPr="00F23992">
        <w:t xml:space="preserve"> that had been subject to public debate within the media in the last twelve months</w:t>
      </w:r>
      <w:r>
        <w:t>. This was referenced in the introductory paragraphs</w:t>
      </w:r>
    </w:p>
    <w:p w14:paraId="633B505D" w14:textId="10CD50EB" w:rsidR="00F65674" w:rsidRPr="00B53C73" w:rsidRDefault="00F65674" w:rsidP="00F65674">
      <w:pPr>
        <w:pStyle w:val="SAABullets"/>
      </w:pPr>
      <w:r>
        <w:t>chose a topic then</w:t>
      </w:r>
      <w:r w:rsidRPr="00B53C73">
        <w:t xml:space="preserve"> formulated a question that helped the student remain focused on a media-based concept</w:t>
      </w:r>
    </w:p>
    <w:p w14:paraId="7586F3C5" w14:textId="5226CAD9" w:rsidR="00F65674" w:rsidRDefault="00F65674" w:rsidP="00F65674">
      <w:pPr>
        <w:pStyle w:val="SAABullets"/>
      </w:pPr>
      <w:r>
        <w:t>presented c</w:t>
      </w:r>
      <w:r w:rsidRPr="00F23992">
        <w:t>learly structured pieces that assist</w:t>
      </w:r>
      <w:r>
        <w:t>ed the reader to follow their research, analysis, and conclusion</w:t>
      </w:r>
    </w:p>
    <w:p w14:paraId="5542D3A9" w14:textId="63FF0117" w:rsidR="00F65674" w:rsidRDefault="00F65674" w:rsidP="00F65674">
      <w:pPr>
        <w:pStyle w:val="SAABullets"/>
      </w:pPr>
      <w:r>
        <w:t>a</w:t>
      </w:r>
      <w:r w:rsidRPr="00F23992">
        <w:t xml:space="preserve">nalysed </w:t>
      </w:r>
      <w:r>
        <w:t>a variety of media sources and were</w:t>
      </w:r>
      <w:r w:rsidRPr="00F23992">
        <w:t xml:space="preserve"> not limited to either a single source or source type</w:t>
      </w:r>
    </w:p>
    <w:p w14:paraId="7FBEE769" w14:textId="48D9C0F2" w:rsidR="00F65674" w:rsidRDefault="00F65674" w:rsidP="00F65674">
      <w:pPr>
        <w:pStyle w:val="SAABullets"/>
      </w:pPr>
      <w:r>
        <w:t>u</w:t>
      </w:r>
      <w:r w:rsidRPr="00B53C73">
        <w:t>sed media concepts to analyse and investigate the media</w:t>
      </w:r>
    </w:p>
    <w:p w14:paraId="59C0B25C" w14:textId="5611477F" w:rsidR="00F65674" w:rsidRDefault="00F65674" w:rsidP="00F65674">
      <w:pPr>
        <w:pStyle w:val="SAABullets"/>
      </w:pPr>
      <w:r>
        <w:t>r</w:t>
      </w:r>
      <w:r w:rsidRPr="00D465F1">
        <w:t>eferred to various theories applicable to the key media concepts</w:t>
      </w:r>
    </w:p>
    <w:p w14:paraId="50876024" w14:textId="2665EBC9" w:rsidR="00F65674" w:rsidRDefault="00F65674" w:rsidP="00F65674">
      <w:pPr>
        <w:pStyle w:val="SAABullets"/>
      </w:pPr>
      <w:r>
        <w:t>a</w:t>
      </w:r>
      <w:r w:rsidRPr="00D465F1">
        <w:t>nalysed relevant</w:t>
      </w:r>
      <w:r>
        <w:t xml:space="preserve"> and contemporary,</w:t>
      </w:r>
      <w:r w:rsidRPr="00D465F1">
        <w:t xml:space="preserve"> qualitative, and quantitative evidence to give </w:t>
      </w:r>
      <w:r>
        <w:t xml:space="preserve">greater </w:t>
      </w:r>
      <w:r w:rsidRPr="00D465F1">
        <w:t>depth to their research</w:t>
      </w:r>
    </w:p>
    <w:p w14:paraId="7480346B" w14:textId="4883A14E" w:rsidR="00F65674" w:rsidRDefault="00F65674" w:rsidP="00F65674">
      <w:pPr>
        <w:pStyle w:val="SAABullets"/>
      </w:pPr>
      <w:r>
        <w:t xml:space="preserve">made use of primary sources and understood that primary sources are not just surveys but can also include </w:t>
      </w:r>
      <w:r w:rsidRPr="00B53C73">
        <w:t xml:space="preserve">immediate, first-hand accounts of a topic, from people who </w:t>
      </w:r>
      <w:r>
        <w:t>had a direct connection with it</w:t>
      </w:r>
    </w:p>
    <w:p w14:paraId="22872F54" w14:textId="2F2E8804" w:rsidR="003F23EA" w:rsidRPr="003F23EA" w:rsidRDefault="00F65674" w:rsidP="00E02C92">
      <w:pPr>
        <w:pStyle w:val="SAABullets"/>
        <w:rPr>
          <w:i/>
        </w:rPr>
      </w:pPr>
      <w:r>
        <w:t>u</w:t>
      </w:r>
      <w:r w:rsidRPr="00D465F1">
        <w:t>tilised images</w:t>
      </w:r>
      <w:r>
        <w:t xml:space="preserve"> such as graphs, tables, and</w:t>
      </w:r>
      <w:r w:rsidRPr="00D465F1">
        <w:t xml:space="preserve"> charts</w:t>
      </w:r>
      <w:r>
        <w:t xml:space="preserve"> </w:t>
      </w:r>
      <w:r w:rsidRPr="00D465F1">
        <w:t>to support discussi</w:t>
      </w:r>
      <w:r>
        <w:t>on throughout the investigation</w:t>
      </w:r>
      <w:r w:rsidR="004E1B89">
        <w:t>.</w:t>
      </w:r>
    </w:p>
    <w:p w14:paraId="2E860915" w14:textId="372F6F46" w:rsidR="00F65674" w:rsidRPr="003F23EA" w:rsidRDefault="00F65674" w:rsidP="003F23EA">
      <w:pPr>
        <w:pStyle w:val="SAABullets"/>
        <w:numPr>
          <w:ilvl w:val="0"/>
          <w:numId w:val="0"/>
        </w:numPr>
        <w:rPr>
          <w:i/>
        </w:rPr>
      </w:pPr>
      <w:r w:rsidRPr="003F23EA">
        <w:rPr>
          <w:i/>
        </w:rPr>
        <w:t>The less successful responses commonly:</w:t>
      </w:r>
    </w:p>
    <w:p w14:paraId="00D8D638" w14:textId="2724DA3F" w:rsidR="00F65674" w:rsidRPr="008845EF" w:rsidRDefault="007E77B0" w:rsidP="007E77B0">
      <w:pPr>
        <w:pStyle w:val="SAABullets"/>
        <w:rPr>
          <w:color w:val="0070C0"/>
        </w:rPr>
      </w:pPr>
      <w:r>
        <w:t>c</w:t>
      </w:r>
      <w:r w:rsidR="00F65674" w:rsidRPr="008845EF">
        <w:t>hose a single p</w:t>
      </w:r>
      <w:r w:rsidR="00F65674">
        <w:t>iece of media to investigate (for example,</w:t>
      </w:r>
      <w:r w:rsidR="00F65674" w:rsidRPr="008845EF">
        <w:t xml:space="preserve"> a movie or style of movie) and did not consider other media sources or types</w:t>
      </w:r>
    </w:p>
    <w:p w14:paraId="199EE4CF" w14:textId="144B03A1" w:rsidR="00F65674" w:rsidRDefault="007E77B0" w:rsidP="007E77B0">
      <w:pPr>
        <w:pStyle w:val="SAABullets"/>
      </w:pPr>
      <w:r>
        <w:t>c</w:t>
      </w:r>
      <w:r w:rsidR="00F65674" w:rsidRPr="006F288B">
        <w:t>hose topics outside the defined scope of the investigation</w:t>
      </w:r>
      <w:r w:rsidR="003F23EA">
        <w:t>,</w:t>
      </w:r>
      <w:r w:rsidR="00F65674">
        <w:t xml:space="preserve"> or were not current</w:t>
      </w:r>
    </w:p>
    <w:p w14:paraId="7FBC9118" w14:textId="1B39E868" w:rsidR="00F65674" w:rsidRDefault="007E77B0" w:rsidP="007E77B0">
      <w:pPr>
        <w:pStyle w:val="SAABullets"/>
      </w:pPr>
      <w:r>
        <w:t>p</w:t>
      </w:r>
      <w:r w:rsidR="00F65674">
        <w:t>roduced little evidence that</w:t>
      </w:r>
      <w:r w:rsidR="00F65674" w:rsidRPr="007501B6">
        <w:t xml:space="preserve"> demonstrate</w:t>
      </w:r>
      <w:r w:rsidR="00F65674">
        <w:t>d</w:t>
      </w:r>
      <w:r w:rsidR="00F65674" w:rsidRPr="007501B6">
        <w:t xml:space="preserve"> an understanding of the key media concepts</w:t>
      </w:r>
    </w:p>
    <w:p w14:paraId="00173E65" w14:textId="6087DBEC" w:rsidR="00F65674" w:rsidRDefault="007E77B0" w:rsidP="007E77B0">
      <w:pPr>
        <w:pStyle w:val="SAABullets"/>
      </w:pPr>
      <w:r>
        <w:t>d</w:t>
      </w:r>
      <w:r w:rsidR="00F65674">
        <w:t>id not</w:t>
      </w:r>
      <w:r w:rsidR="00F65674" w:rsidRPr="006F288B">
        <w:t xml:space="preserve"> address all performance stand</w:t>
      </w:r>
      <w:r w:rsidR="00F65674">
        <w:t>ards, most notably, KU3 and RA1</w:t>
      </w:r>
    </w:p>
    <w:p w14:paraId="16C15D85" w14:textId="1CD6EE0A" w:rsidR="00F65674" w:rsidRDefault="007E77B0" w:rsidP="007E77B0">
      <w:pPr>
        <w:pStyle w:val="SAABullets"/>
      </w:pPr>
      <w:r>
        <w:t>w</w:t>
      </w:r>
      <w:r w:rsidR="00F65674" w:rsidRPr="006F288B">
        <w:t xml:space="preserve">ere heavily </w:t>
      </w:r>
      <w:r w:rsidR="00F65674">
        <w:t>scaffolded which limited</w:t>
      </w:r>
      <w:r w:rsidR="00F65674" w:rsidRPr="006F288B">
        <w:t xml:space="preserve"> individual research</w:t>
      </w:r>
    </w:p>
    <w:p w14:paraId="132D6CF8" w14:textId="633795D2" w:rsidR="00F65674" w:rsidRDefault="007E77B0" w:rsidP="007E77B0">
      <w:pPr>
        <w:pStyle w:val="SAABullets"/>
      </w:pPr>
      <w:r>
        <w:t>al</w:t>
      </w:r>
      <w:r w:rsidR="00F65674" w:rsidRPr="006F288B">
        <w:t>low</w:t>
      </w:r>
      <w:r w:rsidR="00F65674">
        <w:t>ed</w:t>
      </w:r>
      <w:r w:rsidR="00F65674" w:rsidRPr="006F288B">
        <w:t xml:space="preserve"> their o</w:t>
      </w:r>
      <w:r w:rsidR="00F65674">
        <w:t>wn bias to influence their investigation</w:t>
      </w:r>
      <w:r w:rsidR="00F65674" w:rsidRPr="006F288B">
        <w:t xml:space="preserve"> resultin</w:t>
      </w:r>
      <w:r w:rsidR="00F65674">
        <w:t>g in essays of personal opinion</w:t>
      </w:r>
    </w:p>
    <w:p w14:paraId="50BA2953" w14:textId="2A60FAA0" w:rsidR="00F65674" w:rsidRDefault="007E77B0" w:rsidP="007E77B0">
      <w:pPr>
        <w:pStyle w:val="SAABullets"/>
      </w:pPr>
      <w:r>
        <w:t>p</w:t>
      </w:r>
      <w:r w:rsidR="00F65674">
        <w:t>resent</w:t>
      </w:r>
      <w:r w:rsidR="00F65674" w:rsidRPr="006F288B">
        <w:t>ed a content analysis of the sources used rather than using them to focus on an issue</w:t>
      </w:r>
    </w:p>
    <w:p w14:paraId="10D02486" w14:textId="51B21C63" w:rsidR="00F65674" w:rsidRDefault="007E77B0" w:rsidP="007E77B0">
      <w:pPr>
        <w:pStyle w:val="SAABullets"/>
      </w:pPr>
      <w:r>
        <w:t>u</w:t>
      </w:r>
      <w:r w:rsidR="00F65674">
        <w:t xml:space="preserve">sed </w:t>
      </w:r>
      <w:r w:rsidR="00F65674" w:rsidRPr="007501B6">
        <w:t>p</w:t>
      </w:r>
      <w:r w:rsidR="00F65674">
        <w:t>rimary sources like surveys with</w:t>
      </w:r>
      <w:r w:rsidR="00F65674" w:rsidRPr="007501B6">
        <w:t xml:space="preserve"> questions that did</w:t>
      </w:r>
      <w:r w:rsidR="00F65674">
        <w:t xml:space="preserve"> not provide any insight into the issue</w:t>
      </w:r>
    </w:p>
    <w:p w14:paraId="1C15E201" w14:textId="19282EF5" w:rsidR="00F65674" w:rsidRPr="006F288B" w:rsidRDefault="007E77B0" w:rsidP="007E77B0">
      <w:pPr>
        <w:pStyle w:val="SAABullets"/>
      </w:pPr>
      <w:r>
        <w:t>d</w:t>
      </w:r>
      <w:r w:rsidR="00F65674">
        <w:t>id not reference,</w:t>
      </w:r>
      <w:r w:rsidR="00F65674" w:rsidRPr="007501B6">
        <w:t xml:space="preserve"> p</w:t>
      </w:r>
      <w:r w:rsidR="00F65674">
        <w:t>articularly when the investigation was presented</w:t>
      </w:r>
      <w:r w:rsidR="00F65674" w:rsidRPr="007501B6">
        <w:t xml:space="preserve"> orally or multi-modally.  Sources </w:t>
      </w:r>
      <w:r w:rsidR="00F65674">
        <w:t>need to</w:t>
      </w:r>
      <w:r w:rsidR="00F65674" w:rsidRPr="007501B6">
        <w:t xml:space="preserve"> be integrated into the response in a manner fitting the text type chosen.</w:t>
      </w:r>
    </w:p>
    <w:sectPr w:rsidR="00F65674" w:rsidRPr="006F288B" w:rsidSect="00FE5915">
      <w:headerReference w:type="default" r:id="rId13"/>
      <w:footerReference w:type="default" r:id="rId14"/>
      <w:pgSz w:w="11906" w:h="16838" w:code="9"/>
      <w:pgMar w:top="992" w:right="1134" w:bottom="1134"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78EC6" w14:textId="77777777" w:rsidR="00185A5B" w:rsidRPr="000D4EDE" w:rsidRDefault="00185A5B" w:rsidP="000D4EDE">
      <w:r>
        <w:separator/>
      </w:r>
    </w:p>
  </w:endnote>
  <w:endnote w:type="continuationSeparator" w:id="0">
    <w:p w14:paraId="62C22D5E" w14:textId="77777777" w:rsidR="00185A5B" w:rsidRPr="000D4EDE" w:rsidRDefault="00185A5B"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altName w:val="Arial"/>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5A7C" w14:textId="5590CD50" w:rsidR="00697F93" w:rsidRPr="00D371B8" w:rsidRDefault="00697F93" w:rsidP="005A77A8">
    <w:pPr>
      <w:pStyle w:val="FootnoteText"/>
      <w:tabs>
        <w:tab w:val="right" w:pos="9070"/>
      </w:tabs>
    </w:pPr>
    <w:r w:rsidRPr="005A77A8">
      <w:t>Stag</w:t>
    </w:r>
    <w:r w:rsidRPr="00D371B8">
      <w:t xml:space="preserve">e 2 </w:t>
    </w:r>
    <w:r w:rsidR="00921227">
      <w:t xml:space="preserve">Media Studies </w:t>
    </w:r>
    <w:r w:rsidRPr="00D371B8">
      <w:t>– 202</w:t>
    </w:r>
    <w:r w:rsidR="00921227">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73604997" w14:textId="4C6116F4" w:rsidR="00697F93" w:rsidRPr="00D371B8" w:rsidRDefault="00697F93" w:rsidP="00921227">
    <w:pPr>
      <w:pStyle w:val="FootnoteText"/>
    </w:pPr>
    <w:r w:rsidRPr="00D371B8">
      <w:t xml:space="preserve">Ref: </w:t>
    </w:r>
    <w:r w:rsidR="00C56BFB">
      <w:t>A1547759</w:t>
    </w:r>
    <w:r w:rsidRPr="00D371B8">
      <w:t xml:space="preserve"> © SACE Board of South Australia 202</w:t>
    </w:r>
    <w:r w:rsidR="00921227">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5297" w14:textId="7D117816" w:rsidR="00A1057A" w:rsidRPr="00D371B8" w:rsidRDefault="00A1057A" w:rsidP="005A77A8">
    <w:pPr>
      <w:pStyle w:val="FootnoteText"/>
      <w:tabs>
        <w:tab w:val="right" w:pos="9070"/>
      </w:tabs>
    </w:pPr>
    <w:r w:rsidRPr="005A77A8">
      <w:t>Stag</w:t>
    </w:r>
    <w:r w:rsidRPr="00D371B8">
      <w:t xml:space="preserve">e 2 </w:t>
    </w:r>
    <w:r w:rsidR="00C56BFB">
      <w:t xml:space="preserve">Media Studies </w:t>
    </w:r>
    <w:r w:rsidRPr="00D371B8">
      <w:t>– 202</w:t>
    </w:r>
    <w:r>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35911CAB" w14:textId="2F8AAD55" w:rsidR="00A1057A" w:rsidRPr="00D371B8" w:rsidRDefault="00A1057A" w:rsidP="00C56BFB">
    <w:pPr>
      <w:pStyle w:val="FootnoteText"/>
    </w:pPr>
    <w:r w:rsidRPr="00D371B8">
      <w:t>Ref:</w:t>
    </w:r>
    <w:r w:rsidR="00C56BFB">
      <w:t xml:space="preserve"> A1547759</w:t>
    </w:r>
    <w:r w:rsidRPr="00D371B8">
      <w:t xml:space="preserve"> ©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4E799" w14:textId="77777777" w:rsidR="00185A5B" w:rsidRPr="000D4EDE" w:rsidRDefault="00185A5B" w:rsidP="000D4EDE">
      <w:r>
        <w:separator/>
      </w:r>
    </w:p>
  </w:footnote>
  <w:footnote w:type="continuationSeparator" w:id="0">
    <w:p w14:paraId="54091AD0" w14:textId="77777777" w:rsidR="00185A5B" w:rsidRPr="000D4EDE" w:rsidRDefault="00185A5B"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3F1F" w14:textId="77777777" w:rsidR="00697F93" w:rsidRDefault="00697F93">
    <w:pPr>
      <w:pStyle w:val="Header"/>
    </w:pPr>
    <w:r>
      <w:rPr>
        <w:noProof/>
      </w:rPr>
      <mc:AlternateContent>
        <mc:Choice Requires="wps">
          <w:drawing>
            <wp:anchor distT="0" distB="0" distL="114300" distR="114300" simplePos="0" relativeHeight="251663360" behindDoc="0" locked="0" layoutInCell="0" allowOverlap="1" wp14:anchorId="61EC7BA5" wp14:editId="48506193">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005F05" w14:textId="77777777" w:rsidR="00697F93" w:rsidRPr="00B30663" w:rsidRDefault="00697F9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1EC7BA5"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62005F05" w14:textId="77777777" w:rsidR="00697F93" w:rsidRPr="00B30663" w:rsidRDefault="00697F9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28D9" w14:textId="77777777" w:rsidR="00A1057A" w:rsidRDefault="00A1057A">
    <w:pPr>
      <w:pStyle w:val="Header"/>
    </w:pPr>
    <w:r>
      <w:rPr>
        <w:noProof/>
      </w:rPr>
      <mc:AlternateContent>
        <mc:Choice Requires="wps">
          <w:drawing>
            <wp:anchor distT="0" distB="0" distL="114300" distR="114300" simplePos="0" relativeHeight="251661312" behindDoc="0" locked="0" layoutInCell="0" allowOverlap="1" wp14:anchorId="770AE099" wp14:editId="775750A1">
              <wp:simplePos x="0" y="0"/>
              <wp:positionH relativeFrom="page">
                <wp:posOffset>0</wp:posOffset>
              </wp:positionH>
              <wp:positionV relativeFrom="page">
                <wp:posOffset>190500</wp:posOffset>
              </wp:positionV>
              <wp:extent cx="7560310" cy="252095"/>
              <wp:effectExtent l="0" t="0" r="0" b="14605"/>
              <wp:wrapNone/>
              <wp:docPr id="1150436593"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70AE099" id="_x0000_t202" coordsize="21600,21600" o:spt="202" path="m,l,21600r21600,l21600,xe">
              <v:stroke joinstyle="miter"/>
              <v:path gradientshapeok="t" o:connecttype="rect"/>
            </v:shapetype>
            <v:shape id="_x0000_s1027"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1"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4"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0445F4"/>
    <w:multiLevelType w:val="multilevel"/>
    <w:tmpl w:val="6EA89098"/>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0"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DE4EE4"/>
    <w:multiLevelType w:val="multilevel"/>
    <w:tmpl w:val="6EA89098"/>
    <w:numStyleLink w:val="Lists"/>
  </w:abstractNum>
  <w:abstractNum w:abstractNumId="34"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96B0E68"/>
    <w:multiLevelType w:val="multilevel"/>
    <w:tmpl w:val="32483C58"/>
    <w:lvl w:ilvl="0">
      <w:numFmt w:val="bullet"/>
      <w:pStyle w:val="SAABullets"/>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38"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18"/>
  </w:num>
  <w:num w:numId="2" w16cid:durableId="836002122">
    <w:abstractNumId w:val="19"/>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29"/>
  </w:num>
  <w:num w:numId="11" w16cid:durableId="18779650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5"/>
  </w:num>
  <w:num w:numId="15" w16cid:durableId="1603565247">
    <w:abstractNumId w:val="36"/>
  </w:num>
  <w:num w:numId="16" w16cid:durableId="1617251401">
    <w:abstractNumId w:val="38"/>
  </w:num>
  <w:num w:numId="17" w16cid:durableId="1574656666">
    <w:abstractNumId w:val="6"/>
  </w:num>
  <w:num w:numId="18" w16cid:durableId="1760366838">
    <w:abstractNumId w:val="5"/>
  </w:num>
  <w:num w:numId="19" w16cid:durableId="1211501206">
    <w:abstractNumId w:val="1"/>
  </w:num>
  <w:num w:numId="20" w16cid:durableId="2119443736">
    <w:abstractNumId w:val="27"/>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6"/>
  </w:num>
  <w:num w:numId="26" w16cid:durableId="907424399">
    <w:abstractNumId w:val="16"/>
  </w:num>
  <w:num w:numId="27" w16cid:durableId="1074158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5"/>
  </w:num>
  <w:num w:numId="29" w16cid:durableId="21318518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3"/>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4"/>
  </w:num>
  <w:num w:numId="34" w16cid:durableId="1707675797">
    <w:abstractNumId w:val="21"/>
  </w:num>
  <w:num w:numId="35" w16cid:durableId="255796473">
    <w:abstractNumId w:val="24"/>
  </w:num>
  <w:num w:numId="36" w16cid:durableId="1464887363">
    <w:abstractNumId w:val="30"/>
  </w:num>
  <w:num w:numId="37" w16cid:durableId="53359496">
    <w:abstractNumId w:val="20"/>
  </w:num>
  <w:num w:numId="38" w16cid:durableId="989676128">
    <w:abstractNumId w:val="23"/>
  </w:num>
  <w:num w:numId="39" w16cid:durableId="17012724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4"/>
  </w:num>
  <w:num w:numId="41" w16cid:durableId="781530164">
    <w:abstractNumId w:val="28"/>
  </w:num>
  <w:num w:numId="42" w16cid:durableId="1178693016">
    <w:abstractNumId w:val="10"/>
  </w:num>
  <w:num w:numId="43" w16cid:durableId="1884713255">
    <w:abstractNumId w:val="31"/>
  </w:num>
  <w:num w:numId="44" w16cid:durableId="1413509865">
    <w:abstractNumId w:val="15"/>
  </w:num>
  <w:num w:numId="45" w16cid:durableId="1248728684">
    <w:abstractNumId w:val="32"/>
  </w:num>
  <w:num w:numId="46" w16cid:durableId="1021054170">
    <w:abstractNumId w:val="22"/>
  </w:num>
  <w:num w:numId="47" w16cid:durableId="1514681533">
    <w:abstractNumId w:val="17"/>
  </w:num>
  <w:num w:numId="48" w16cid:durableId="1947349782">
    <w:abstractNumId w:val="23"/>
  </w:num>
  <w:num w:numId="49" w16cid:durableId="169406738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34A19"/>
    <w:rsid w:val="00036F9E"/>
    <w:rsid w:val="000413B3"/>
    <w:rsid w:val="00043F19"/>
    <w:rsid w:val="00057B71"/>
    <w:rsid w:val="00067C37"/>
    <w:rsid w:val="0007202C"/>
    <w:rsid w:val="000723F1"/>
    <w:rsid w:val="00072B30"/>
    <w:rsid w:val="0007319C"/>
    <w:rsid w:val="000732AA"/>
    <w:rsid w:val="000767DD"/>
    <w:rsid w:val="00077141"/>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50E4"/>
    <w:rsid w:val="001066AD"/>
    <w:rsid w:val="00123576"/>
    <w:rsid w:val="00124B21"/>
    <w:rsid w:val="001327B8"/>
    <w:rsid w:val="0013471B"/>
    <w:rsid w:val="001352D4"/>
    <w:rsid w:val="00157C98"/>
    <w:rsid w:val="001653B6"/>
    <w:rsid w:val="00174B0F"/>
    <w:rsid w:val="0018235E"/>
    <w:rsid w:val="00185A5B"/>
    <w:rsid w:val="001A2E26"/>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20550"/>
    <w:rsid w:val="00225B3B"/>
    <w:rsid w:val="002301A2"/>
    <w:rsid w:val="00236C2D"/>
    <w:rsid w:val="002374B7"/>
    <w:rsid w:val="00240126"/>
    <w:rsid w:val="0024304D"/>
    <w:rsid w:val="0024336B"/>
    <w:rsid w:val="002439E1"/>
    <w:rsid w:val="00244826"/>
    <w:rsid w:val="00247ACA"/>
    <w:rsid w:val="00252E6A"/>
    <w:rsid w:val="0025782A"/>
    <w:rsid w:val="002661A6"/>
    <w:rsid w:val="00266C23"/>
    <w:rsid w:val="00282910"/>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232EA"/>
    <w:rsid w:val="003517AE"/>
    <w:rsid w:val="003633D1"/>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6BF6"/>
    <w:rsid w:val="003F0F0D"/>
    <w:rsid w:val="003F14FD"/>
    <w:rsid w:val="003F23EA"/>
    <w:rsid w:val="003F4B55"/>
    <w:rsid w:val="0040173E"/>
    <w:rsid w:val="00411E5A"/>
    <w:rsid w:val="00435339"/>
    <w:rsid w:val="0044447D"/>
    <w:rsid w:val="00461869"/>
    <w:rsid w:val="00463FA8"/>
    <w:rsid w:val="00467BFA"/>
    <w:rsid w:val="00472CBC"/>
    <w:rsid w:val="004754C6"/>
    <w:rsid w:val="00493DAA"/>
    <w:rsid w:val="0049428C"/>
    <w:rsid w:val="00494335"/>
    <w:rsid w:val="00495A4C"/>
    <w:rsid w:val="004967A1"/>
    <w:rsid w:val="004A2CFC"/>
    <w:rsid w:val="004B584E"/>
    <w:rsid w:val="004C1106"/>
    <w:rsid w:val="004C1634"/>
    <w:rsid w:val="004C6D4B"/>
    <w:rsid w:val="004D3557"/>
    <w:rsid w:val="004E1B89"/>
    <w:rsid w:val="004E2269"/>
    <w:rsid w:val="004F3339"/>
    <w:rsid w:val="004F72A2"/>
    <w:rsid w:val="00500FC7"/>
    <w:rsid w:val="005026D4"/>
    <w:rsid w:val="00503A51"/>
    <w:rsid w:val="0051007F"/>
    <w:rsid w:val="00512309"/>
    <w:rsid w:val="00521D3D"/>
    <w:rsid w:val="00542522"/>
    <w:rsid w:val="00544AE9"/>
    <w:rsid w:val="0054526E"/>
    <w:rsid w:val="005476B5"/>
    <w:rsid w:val="005541D2"/>
    <w:rsid w:val="005602DA"/>
    <w:rsid w:val="00573327"/>
    <w:rsid w:val="00596C74"/>
    <w:rsid w:val="005A3F63"/>
    <w:rsid w:val="005A59D0"/>
    <w:rsid w:val="005A77A8"/>
    <w:rsid w:val="005A7D28"/>
    <w:rsid w:val="005B073E"/>
    <w:rsid w:val="005B227F"/>
    <w:rsid w:val="005B31F4"/>
    <w:rsid w:val="005B7801"/>
    <w:rsid w:val="005C38C6"/>
    <w:rsid w:val="005C5891"/>
    <w:rsid w:val="005D5FAE"/>
    <w:rsid w:val="005E07D0"/>
    <w:rsid w:val="005E5F6D"/>
    <w:rsid w:val="005F29B7"/>
    <w:rsid w:val="005F4161"/>
    <w:rsid w:val="00601E88"/>
    <w:rsid w:val="0060225B"/>
    <w:rsid w:val="00606EB5"/>
    <w:rsid w:val="00611CEE"/>
    <w:rsid w:val="00617FDA"/>
    <w:rsid w:val="0062116F"/>
    <w:rsid w:val="00621260"/>
    <w:rsid w:val="00626087"/>
    <w:rsid w:val="00626616"/>
    <w:rsid w:val="006309FA"/>
    <w:rsid w:val="00634E4C"/>
    <w:rsid w:val="00636B8B"/>
    <w:rsid w:val="00640314"/>
    <w:rsid w:val="006427FE"/>
    <w:rsid w:val="006506C1"/>
    <w:rsid w:val="0065747A"/>
    <w:rsid w:val="006574E0"/>
    <w:rsid w:val="00661578"/>
    <w:rsid w:val="00663601"/>
    <w:rsid w:val="0066674D"/>
    <w:rsid w:val="00666A78"/>
    <w:rsid w:val="006706DD"/>
    <w:rsid w:val="00676C12"/>
    <w:rsid w:val="00681892"/>
    <w:rsid w:val="0069375D"/>
    <w:rsid w:val="0069407C"/>
    <w:rsid w:val="0069574E"/>
    <w:rsid w:val="00697F93"/>
    <w:rsid w:val="006A17C7"/>
    <w:rsid w:val="006A1921"/>
    <w:rsid w:val="006A2303"/>
    <w:rsid w:val="006A74F2"/>
    <w:rsid w:val="006C2555"/>
    <w:rsid w:val="006F145A"/>
    <w:rsid w:val="006F27CB"/>
    <w:rsid w:val="006F359B"/>
    <w:rsid w:val="006F5865"/>
    <w:rsid w:val="006F74B8"/>
    <w:rsid w:val="00700805"/>
    <w:rsid w:val="00701EC6"/>
    <w:rsid w:val="00706179"/>
    <w:rsid w:val="00714869"/>
    <w:rsid w:val="00714F78"/>
    <w:rsid w:val="007170F7"/>
    <w:rsid w:val="007253B8"/>
    <w:rsid w:val="00725949"/>
    <w:rsid w:val="00736E7D"/>
    <w:rsid w:val="007509A6"/>
    <w:rsid w:val="0075209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7B0"/>
    <w:rsid w:val="007E7AA0"/>
    <w:rsid w:val="007F0323"/>
    <w:rsid w:val="007F379E"/>
    <w:rsid w:val="007F471C"/>
    <w:rsid w:val="007F5E4B"/>
    <w:rsid w:val="00800C90"/>
    <w:rsid w:val="008125F8"/>
    <w:rsid w:val="00823002"/>
    <w:rsid w:val="00824161"/>
    <w:rsid w:val="00844B1D"/>
    <w:rsid w:val="00844F5C"/>
    <w:rsid w:val="00845843"/>
    <w:rsid w:val="00846D34"/>
    <w:rsid w:val="00854447"/>
    <w:rsid w:val="008637EC"/>
    <w:rsid w:val="008709B9"/>
    <w:rsid w:val="00870BC6"/>
    <w:rsid w:val="0088036D"/>
    <w:rsid w:val="00881155"/>
    <w:rsid w:val="00882892"/>
    <w:rsid w:val="00885A14"/>
    <w:rsid w:val="0088689B"/>
    <w:rsid w:val="00890FA0"/>
    <w:rsid w:val="008936EB"/>
    <w:rsid w:val="008947BF"/>
    <w:rsid w:val="00895C87"/>
    <w:rsid w:val="008A214D"/>
    <w:rsid w:val="008A5B5C"/>
    <w:rsid w:val="008A72D2"/>
    <w:rsid w:val="008A74A3"/>
    <w:rsid w:val="008B6868"/>
    <w:rsid w:val="008B6D24"/>
    <w:rsid w:val="008C6A43"/>
    <w:rsid w:val="008C715C"/>
    <w:rsid w:val="008D080C"/>
    <w:rsid w:val="008D6437"/>
    <w:rsid w:val="008D6EDF"/>
    <w:rsid w:val="008E09AA"/>
    <w:rsid w:val="008E3EF5"/>
    <w:rsid w:val="008F19E6"/>
    <w:rsid w:val="008F33B5"/>
    <w:rsid w:val="00906799"/>
    <w:rsid w:val="0090758E"/>
    <w:rsid w:val="00915194"/>
    <w:rsid w:val="00921227"/>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B6279"/>
    <w:rsid w:val="009C2705"/>
    <w:rsid w:val="009C4ABD"/>
    <w:rsid w:val="009C5FDF"/>
    <w:rsid w:val="009D2DDD"/>
    <w:rsid w:val="009F22A4"/>
    <w:rsid w:val="00A1057A"/>
    <w:rsid w:val="00A10DA6"/>
    <w:rsid w:val="00A151E9"/>
    <w:rsid w:val="00A15DBB"/>
    <w:rsid w:val="00A259F2"/>
    <w:rsid w:val="00A33802"/>
    <w:rsid w:val="00A37162"/>
    <w:rsid w:val="00A37E51"/>
    <w:rsid w:val="00A42462"/>
    <w:rsid w:val="00A53690"/>
    <w:rsid w:val="00A61D90"/>
    <w:rsid w:val="00A62D31"/>
    <w:rsid w:val="00A63380"/>
    <w:rsid w:val="00A865C7"/>
    <w:rsid w:val="00A9644B"/>
    <w:rsid w:val="00A97E3B"/>
    <w:rsid w:val="00AA20A1"/>
    <w:rsid w:val="00AA41F2"/>
    <w:rsid w:val="00AB039E"/>
    <w:rsid w:val="00AB4206"/>
    <w:rsid w:val="00AC6C84"/>
    <w:rsid w:val="00AC7E54"/>
    <w:rsid w:val="00AE6A4E"/>
    <w:rsid w:val="00AE7B98"/>
    <w:rsid w:val="00AF129F"/>
    <w:rsid w:val="00AF220B"/>
    <w:rsid w:val="00AF27EF"/>
    <w:rsid w:val="00AF3712"/>
    <w:rsid w:val="00B12DC9"/>
    <w:rsid w:val="00B13F84"/>
    <w:rsid w:val="00B14604"/>
    <w:rsid w:val="00B15ABA"/>
    <w:rsid w:val="00B21076"/>
    <w:rsid w:val="00B22ABA"/>
    <w:rsid w:val="00B30663"/>
    <w:rsid w:val="00B32A86"/>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7B83"/>
    <w:rsid w:val="00BF17C6"/>
    <w:rsid w:val="00BF4E46"/>
    <w:rsid w:val="00C00FDA"/>
    <w:rsid w:val="00C02EB9"/>
    <w:rsid w:val="00C04E4B"/>
    <w:rsid w:val="00C05687"/>
    <w:rsid w:val="00C11B56"/>
    <w:rsid w:val="00C16045"/>
    <w:rsid w:val="00C21E27"/>
    <w:rsid w:val="00C25E54"/>
    <w:rsid w:val="00C26B89"/>
    <w:rsid w:val="00C3521C"/>
    <w:rsid w:val="00C371C4"/>
    <w:rsid w:val="00C56426"/>
    <w:rsid w:val="00C56BFB"/>
    <w:rsid w:val="00C62BF5"/>
    <w:rsid w:val="00C636DA"/>
    <w:rsid w:val="00C6472C"/>
    <w:rsid w:val="00C658A2"/>
    <w:rsid w:val="00C66ED9"/>
    <w:rsid w:val="00C67E22"/>
    <w:rsid w:val="00C715B7"/>
    <w:rsid w:val="00C72271"/>
    <w:rsid w:val="00C770AD"/>
    <w:rsid w:val="00C81356"/>
    <w:rsid w:val="00C85E21"/>
    <w:rsid w:val="00C86435"/>
    <w:rsid w:val="00C87DA0"/>
    <w:rsid w:val="00CA6EB8"/>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371B8"/>
    <w:rsid w:val="00D45731"/>
    <w:rsid w:val="00D45954"/>
    <w:rsid w:val="00D461C2"/>
    <w:rsid w:val="00D61AAE"/>
    <w:rsid w:val="00D64CB8"/>
    <w:rsid w:val="00D72D0A"/>
    <w:rsid w:val="00D72FD8"/>
    <w:rsid w:val="00D741AA"/>
    <w:rsid w:val="00D948F2"/>
    <w:rsid w:val="00D9697A"/>
    <w:rsid w:val="00DA2394"/>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31A22"/>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4CCC"/>
    <w:rsid w:val="00EB4E1C"/>
    <w:rsid w:val="00EB74A5"/>
    <w:rsid w:val="00EC1F55"/>
    <w:rsid w:val="00ED1CA5"/>
    <w:rsid w:val="00EE0126"/>
    <w:rsid w:val="00EF2A15"/>
    <w:rsid w:val="00EF5BFD"/>
    <w:rsid w:val="00F01C6F"/>
    <w:rsid w:val="00F043B1"/>
    <w:rsid w:val="00F06EE2"/>
    <w:rsid w:val="00F074DC"/>
    <w:rsid w:val="00F24F8F"/>
    <w:rsid w:val="00F307E0"/>
    <w:rsid w:val="00F31D9D"/>
    <w:rsid w:val="00F34D63"/>
    <w:rsid w:val="00F57F7A"/>
    <w:rsid w:val="00F60D29"/>
    <w:rsid w:val="00F62D33"/>
    <w:rsid w:val="00F64BC9"/>
    <w:rsid w:val="00F65674"/>
    <w:rsid w:val="00F6570B"/>
    <w:rsid w:val="00F65F6C"/>
    <w:rsid w:val="00F67615"/>
    <w:rsid w:val="00F67F68"/>
    <w:rsid w:val="00F76C98"/>
    <w:rsid w:val="00F804CD"/>
    <w:rsid w:val="00F80750"/>
    <w:rsid w:val="00F85F59"/>
    <w:rsid w:val="00F86717"/>
    <w:rsid w:val="00F86DD4"/>
    <w:rsid w:val="00F86F25"/>
    <w:rsid w:val="00F90ABC"/>
    <w:rsid w:val="00F96804"/>
    <w:rsid w:val="00FA3CEC"/>
    <w:rsid w:val="00FB2A7C"/>
    <w:rsid w:val="00FB4CF2"/>
    <w:rsid w:val="00FC4845"/>
    <w:rsid w:val="00FC6B03"/>
    <w:rsid w:val="00FD06D5"/>
    <w:rsid w:val="00FD34E9"/>
    <w:rsid w:val="00FE419E"/>
    <w:rsid w:val="00FE5915"/>
    <w:rsid w:val="00FE6D44"/>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ullets">
    <w:name w:val="SAA Bullets"/>
    <w:basedOn w:val="ListBullet"/>
    <w:link w:val="SAABulletsChar"/>
    <w:qFormat/>
    <w:rsid w:val="00697F93"/>
    <w:pPr>
      <w:numPr>
        <w:numId w:val="49"/>
      </w:numPr>
    </w:pPr>
  </w:style>
  <w:style w:type="character" w:customStyle="1" w:styleId="ListBulletChar">
    <w:name w:val="List Bullet Char"/>
    <w:basedOn w:val="DefaultParagraphFont"/>
    <w:link w:val="ListBullet"/>
    <w:uiPriority w:val="16"/>
    <w:rsid w:val="00697F93"/>
    <w:rPr>
      <w:color w:val="000000" w:themeColor="text1"/>
    </w:rPr>
  </w:style>
  <w:style w:type="character" w:customStyle="1" w:styleId="SAABulletsChar">
    <w:name w:val="SAA Bullets Char"/>
    <w:basedOn w:val="ListBulletChar"/>
    <w:link w:val="SAABullets"/>
    <w:rsid w:val="00697F93"/>
    <w:rPr>
      <w:color w:val="000000" w:themeColor="text1"/>
    </w:rPr>
  </w:style>
  <w:style w:type="paragraph" w:customStyle="1" w:styleId="SAABodyText">
    <w:name w:val="SAA Body Text"/>
    <w:basedOn w:val="Normal"/>
    <w:link w:val="SAABodyTextChar"/>
    <w:qFormat/>
    <w:rsid w:val="00697F93"/>
  </w:style>
  <w:style w:type="character" w:customStyle="1" w:styleId="SAABodyTextChar">
    <w:name w:val="SAA Body Text Char"/>
    <w:basedOn w:val="DefaultParagraphFont"/>
    <w:link w:val="SAABodyText"/>
    <w:rsid w:val="00697F93"/>
  </w:style>
  <w:style w:type="paragraph" w:customStyle="1" w:styleId="SAAMoreLess">
    <w:name w:val="SAA More Less"/>
    <w:basedOn w:val="Normal"/>
    <w:link w:val="SAAMoreLessChar"/>
    <w:qFormat/>
    <w:rsid w:val="00F65674"/>
    <w:pPr>
      <w:spacing w:before="160" w:after="0"/>
    </w:pPr>
    <w:rPr>
      <w:i/>
    </w:rPr>
  </w:style>
  <w:style w:type="character" w:customStyle="1" w:styleId="SAAMoreLessChar">
    <w:name w:val="SAA More Less Char"/>
    <w:basedOn w:val="DefaultParagraphFont"/>
    <w:link w:val="SAAMoreLess"/>
    <w:rsid w:val="00F65674"/>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797994861">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21691667">
      <w:bodyDiv w:val="1"/>
      <w:marLeft w:val="0"/>
      <w:marRight w:val="0"/>
      <w:marTop w:val="0"/>
      <w:marBottom w:val="0"/>
      <w:divBdr>
        <w:top w:val="none" w:sz="0" w:space="0" w:color="auto"/>
        <w:left w:val="none" w:sz="0" w:space="0" w:color="auto"/>
        <w:bottom w:val="none" w:sz="0" w:space="0" w:color="auto"/>
        <w:right w:val="none" w:sz="0" w:space="0" w:color="auto"/>
      </w:divBdr>
    </w:div>
    <w:div w:id="19406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oter" Target="footer2.xml" Id="rId14" /><Relationship Type="http://schemas.openxmlformats.org/officeDocument/2006/relationships/customXml" Target="/customXml/item3.xml" Id="R3bbaeeaff34c44b3"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A1547759</value>
    </field>
    <field name="Objective-Title">
      <value order="0">2024 Subject Assessment Advice - Media Studies</value>
    </field>
    <field name="Objective-Description">
      <value order="0"/>
    </field>
    <field name="Objective-CreationStamp">
      <value order="0">2025-01-13T02:28:06Z</value>
    </field>
    <field name="Objective-IsApproved">
      <value order="0">false</value>
    </field>
    <field name="Objective-IsPublished">
      <value order="0">true</value>
    </field>
    <field name="Objective-DatePublished">
      <value order="0">2025-01-14T00:19:56Z</value>
    </field>
    <field name="Objective-ModificationStamp">
      <value order="0">2025-01-14T00:20:14Z</value>
    </field>
    <field name="Objective-Owner">
      <value order="0">Haylie Carr</value>
    </field>
    <field name="Objective-Path">
      <value order="0">Objective Global Folder:Quality Assurance Cycle:Stage 2 - 4. Improving:Subject Assessment Advice:2024 Subject Assessment Advice:Step 3: Sent to Faculty for final approval then Editor</value>
    </field>
    <field name="Objective-Parent">
      <value order="0">Step 3: Sent to Faculty for final approval then Editor</value>
    </field>
    <field name="Objective-State">
      <value order="0">Published</value>
    </field>
    <field name="Objective-VersionId">
      <value order="0">vA2291818</value>
    </field>
    <field name="Objective-Version">
      <value order="0">5.0</value>
    </field>
    <field name="Objective-VersionNumber">
      <value order="0">5</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79</TotalTime>
  <Pages>4</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Haylie Carr</cp:lastModifiedBy>
  <cp:revision>20</cp:revision>
  <cp:lastPrinted>2014-02-02T12:10:00Z</cp:lastPrinted>
  <dcterms:created xsi:type="dcterms:W3CDTF">2024-11-08T01:54:00Z</dcterms:created>
  <dcterms:modified xsi:type="dcterms:W3CDTF">2025-01-14T00:19:00Z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A1547759</vt:lpwstr>
  </op:property>
  <op:property fmtid="{D5CDD505-2E9C-101B-9397-08002B2CF9AE}" pid="14" name="Objective-Title">
    <vt:lpwstr>2024 Subject Assessment Advice - Media Studies</vt:lpwstr>
  </op:property>
  <op:property fmtid="{D5CDD505-2E9C-101B-9397-08002B2CF9AE}" pid="15" name="Objective-Description">
    <vt:lpwstr/>
  </op:property>
  <op:property fmtid="{D5CDD505-2E9C-101B-9397-08002B2CF9AE}" pid="16" name="Objective-CreationStamp">
    <vt:filetime>2025-01-13T02:28:06Z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2025-01-14T00:19:56Z</vt:filetime>
  </op:property>
  <op:property fmtid="{D5CDD505-2E9C-101B-9397-08002B2CF9AE}" pid="20" name="Objective-ModificationStamp">
    <vt:filetime>2025-01-14T00:20:14Z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3: Sent to Faculty for final approval then Editor</vt:lpwstr>
  </op:property>
  <op:property fmtid="{D5CDD505-2E9C-101B-9397-08002B2CF9AE}" pid="23" name="Objective-Parent">
    <vt:lpwstr>Step 3: Sent to Faculty for final approval then Editor</vt:lpwstr>
  </op:property>
  <op:property fmtid="{D5CDD505-2E9C-101B-9397-08002B2CF9AE}" pid="24" name="Objective-State">
    <vt:lpwstr>Published</vt:lpwstr>
  </op:property>
  <op:property fmtid="{D5CDD505-2E9C-101B-9397-08002B2CF9AE}" pid="25" name="Objective-VersionId">
    <vt:lpwstr>vA2291818</vt:lpwstr>
  </op:property>
  <op:property fmtid="{D5CDD505-2E9C-101B-9397-08002B2CF9AE}" pid="26" name="Objective-Version">
    <vt:lpwstr>5.0</vt:lpwstr>
  </op:property>
  <op:property fmtid="{D5CDD505-2E9C-101B-9397-08002B2CF9AE}" pid="27" name="Objective-VersionNumber">
    <vt:r8>5</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