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1A0F23">
      <w:pPr>
        <w:pStyle w:val="BodyText1"/>
      </w:pPr>
      <w:r>
        <w:rPr>
          <w:noProof/>
          <w:lang w:eastAsia="en-AU"/>
        </w:rPr>
        <w:drawing>
          <wp:inline distT="0" distB="0" distL="0" distR="0" wp14:anchorId="1468B70C" wp14:editId="1043033B">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1A0F23" w:rsidRPr="00225FC5" w:rsidRDefault="00576E13" w:rsidP="00882776">
      <w:pPr>
        <w:pStyle w:val="FrontPageHeading"/>
        <w:spacing w:before="4200"/>
      </w:pPr>
      <w:r>
        <w:t xml:space="preserve">Polish </w:t>
      </w:r>
      <w:r w:rsidR="00882776">
        <w:t>(c</w:t>
      </w:r>
      <w:r>
        <w:t>ontinuers</w:t>
      </w:r>
      <w:r w:rsidR="00882776">
        <w:t>)</w:t>
      </w:r>
    </w:p>
    <w:p w:rsidR="001A0F23" w:rsidRPr="00225FC5" w:rsidRDefault="001A0F23" w:rsidP="001A0F23">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847D4F" w:rsidRDefault="00C05D56" w:rsidP="00882776">
      <w:pPr>
        <w:pStyle w:val="Heading1"/>
        <w:rPr>
          <w:lang w:val="en-US"/>
        </w:rPr>
      </w:pPr>
      <w:r>
        <w:lastRenderedPageBreak/>
        <w:t xml:space="preserve">Polish </w:t>
      </w:r>
      <w:r w:rsidR="00882776">
        <w:t>(c</w:t>
      </w:r>
      <w:r>
        <w:t>ontinuers</w:t>
      </w:r>
      <w:r w:rsidR="00882776">
        <w:t>)</w:t>
      </w:r>
    </w:p>
    <w:p w:rsidR="00B1461F" w:rsidRDefault="00B1461F" w:rsidP="006047FB">
      <w:pPr>
        <w:pStyle w:val="Heading1"/>
      </w:pPr>
    </w:p>
    <w:p w:rsidR="001A0F23" w:rsidRDefault="001A0F23" w:rsidP="006047FB">
      <w:pPr>
        <w:pStyle w:val="Heading1"/>
      </w:pPr>
      <w:r>
        <w:t>201</w:t>
      </w:r>
      <w:r w:rsidR="00CD6252">
        <w:t>4</w:t>
      </w:r>
      <w:r>
        <w:t xml:space="preserve"> </w:t>
      </w:r>
      <w:r w:rsidR="00B1461F">
        <w:t>Chief Assessor’s Report</w:t>
      </w:r>
    </w:p>
    <w:p w:rsidR="001A0F23" w:rsidRPr="00DF42D8" w:rsidRDefault="00532959">
      <w:pPr>
        <w:pStyle w:val="Heading2"/>
      </w:pPr>
      <w:r>
        <w:t>Overview</w:t>
      </w:r>
    </w:p>
    <w:p w:rsidR="00942E15" w:rsidRDefault="00997DDA" w:rsidP="0010256B">
      <w:pPr>
        <w:pStyle w:val="BodyText1"/>
      </w:pPr>
      <w:r>
        <w:t xml:space="preserve">This report provides general information and feedback </w:t>
      </w:r>
      <w:r w:rsidR="0010256B">
        <w:t>on</w:t>
      </w:r>
      <w:r>
        <w:t xml:space="preserve"> the written examination. </w:t>
      </w:r>
    </w:p>
    <w:p w:rsidR="00997DDA" w:rsidRDefault="00997DDA" w:rsidP="0010256B">
      <w:pPr>
        <w:pStyle w:val="BodyText1"/>
      </w:pPr>
      <w:r>
        <w:t xml:space="preserve">For general information and feedback </w:t>
      </w:r>
      <w:r w:rsidR="0010256B">
        <w:t>on</w:t>
      </w:r>
      <w:r>
        <w:t xml:space="preserve"> school assessment and the oral examination, please refer to the </w:t>
      </w:r>
      <w:proofErr w:type="gramStart"/>
      <w:r>
        <w:t>Nationally</w:t>
      </w:r>
      <w:proofErr w:type="gramEnd"/>
      <w:r>
        <w:t xml:space="preserve"> and Interstate Assessed Languages at Continuers Level Chief Assessor’s Report on the subject </w:t>
      </w:r>
      <w:proofErr w:type="spellStart"/>
      <w:r>
        <w:t>minisite</w:t>
      </w:r>
      <w:proofErr w:type="spellEnd"/>
      <w:r>
        <w:t>.</w:t>
      </w:r>
    </w:p>
    <w:p w:rsidR="001A0F23" w:rsidRPr="006E51DA" w:rsidRDefault="00532959">
      <w:pPr>
        <w:pStyle w:val="Heading2"/>
      </w:pPr>
      <w:r w:rsidRPr="006E51DA">
        <w:t>External Assessment</w:t>
      </w:r>
    </w:p>
    <w:p w:rsidR="002836C4" w:rsidRDefault="002836C4" w:rsidP="00942E15">
      <w:pPr>
        <w:pStyle w:val="AssessmentTypeHeading"/>
      </w:pPr>
      <w:r w:rsidRPr="006575C0">
        <w:t>Written Examination</w:t>
      </w:r>
    </w:p>
    <w:p w:rsidR="00942E15" w:rsidRDefault="00942E15" w:rsidP="00882776">
      <w:pPr>
        <w:pStyle w:val="BodyText1"/>
      </w:pPr>
      <w:r w:rsidRPr="00942E15">
        <w:t>This year’s examination paper gave students a good opportunity to demonstrate their knowledge and skills in using Polish language.</w:t>
      </w:r>
      <w:r>
        <w:t xml:space="preserve"> </w:t>
      </w:r>
      <w:r w:rsidRPr="00942E15">
        <w:t>Almost all students attempted to answer every questio</w:t>
      </w:r>
      <w:r w:rsidR="00882776">
        <w:t>n in all sections of the paper.</w:t>
      </w:r>
    </w:p>
    <w:p w:rsidR="00B85D66" w:rsidRPr="00F50D82" w:rsidRDefault="00B85D66" w:rsidP="0010256B">
      <w:pPr>
        <w:pStyle w:val="BodyText1"/>
      </w:pPr>
      <w:r>
        <w:t>In this year’s examination, students had the o</w:t>
      </w:r>
      <w:r w:rsidR="00B70AC3">
        <w:t>pportunity to apply their language skills,</w:t>
      </w:r>
      <w:r>
        <w:t xml:space="preserve"> intercultural </w:t>
      </w:r>
      <w:r w:rsidR="00B70AC3">
        <w:t>knowledge</w:t>
      </w:r>
      <w:r w:rsidR="0010256B">
        <w:t>,</w:t>
      </w:r>
      <w:r w:rsidR="00B70AC3">
        <w:t xml:space="preserve"> and understanding using the Polish language. Most students were able to demonstrate their skill in listening to spoken texts by analysing and interpreting the meaning conveyed. The majority of students identified and explained the meaning </w:t>
      </w:r>
      <w:r w:rsidR="0010256B">
        <w:t>of the</w:t>
      </w:r>
      <w:r w:rsidR="00B70AC3">
        <w:t xml:space="preserve"> texts and were able to express ideas and information </w:t>
      </w:r>
      <w:r w:rsidR="00882776">
        <w:t>in Polish.</w:t>
      </w:r>
    </w:p>
    <w:p w:rsidR="002836C4" w:rsidRDefault="002836C4" w:rsidP="00942E15">
      <w:pPr>
        <w:pStyle w:val="BodyText1"/>
      </w:pPr>
      <w:r w:rsidRPr="006575C0">
        <w:t xml:space="preserve">Students </w:t>
      </w:r>
      <w:proofErr w:type="gramStart"/>
      <w:r w:rsidRPr="006575C0">
        <w:t>are reminded</w:t>
      </w:r>
      <w:proofErr w:type="gramEnd"/>
      <w:r w:rsidRPr="006575C0">
        <w:t xml:space="preserve"> to write legibly. As general advice, students are reminded to focus on reading the questions carefully and analysing the content and</w:t>
      </w:r>
      <w:r w:rsidR="00942E15">
        <w:t>,</w:t>
      </w:r>
      <w:r w:rsidRPr="006575C0">
        <w:t xml:space="preserve"> if appropriate</w:t>
      </w:r>
      <w:r w:rsidR="00942E15">
        <w:t>,</w:t>
      </w:r>
      <w:r w:rsidRPr="006575C0">
        <w:t xml:space="preserve"> providing more than one example.</w:t>
      </w:r>
    </w:p>
    <w:p w:rsidR="002836C4" w:rsidRPr="00F22D46" w:rsidRDefault="00352AAC" w:rsidP="00882776">
      <w:pPr>
        <w:pStyle w:val="topicheading2"/>
        <w:spacing w:before="360"/>
      </w:pPr>
      <w:r w:rsidRPr="00F22D46">
        <w:t>Section 1: Listening and Responding</w:t>
      </w:r>
    </w:p>
    <w:p w:rsidR="002836C4" w:rsidRPr="00942E15" w:rsidRDefault="002836C4" w:rsidP="00882776">
      <w:pPr>
        <w:rPr>
          <w:rFonts w:asciiTheme="minorBidi" w:hAnsiTheme="minorBidi" w:cstheme="minorBidi"/>
          <w:b/>
          <w:bCs/>
        </w:rPr>
      </w:pPr>
      <w:r w:rsidRPr="00942E15">
        <w:rPr>
          <w:rFonts w:asciiTheme="minorBidi" w:hAnsiTheme="minorBidi" w:cstheme="minorBidi"/>
          <w:b/>
          <w:bCs/>
        </w:rPr>
        <w:t>Part A</w:t>
      </w:r>
    </w:p>
    <w:p w:rsidR="00D95E2D" w:rsidRDefault="00D95E2D" w:rsidP="00882776">
      <w:pPr>
        <w:pStyle w:val="italicsheading"/>
        <w:keepNext/>
      </w:pPr>
    </w:p>
    <w:p w:rsidR="002836C4" w:rsidRPr="00F22D46" w:rsidRDefault="002836C4" w:rsidP="00882776">
      <w:pPr>
        <w:pStyle w:val="italicsheading"/>
        <w:keepNext/>
      </w:pPr>
      <w:r w:rsidRPr="00F22D46">
        <w:t>Q</w:t>
      </w:r>
      <w:r w:rsidR="00352AAC" w:rsidRPr="00F22D46">
        <w:t>uestion 1</w:t>
      </w:r>
    </w:p>
    <w:p w:rsidR="002836C4" w:rsidRDefault="00942E15" w:rsidP="0010256B">
      <w:pPr>
        <w:pStyle w:val="BodyText1"/>
      </w:pPr>
      <w:r>
        <w:t xml:space="preserve">The majority </w:t>
      </w:r>
      <w:r w:rsidR="002836C4">
        <w:t xml:space="preserve">of responses were correct and provided enough evidence that </w:t>
      </w:r>
      <w:proofErr w:type="spellStart"/>
      <w:r w:rsidR="002836C4">
        <w:t>Matylda</w:t>
      </w:r>
      <w:proofErr w:type="spellEnd"/>
      <w:r w:rsidR="002836C4">
        <w:t xml:space="preserve"> and </w:t>
      </w:r>
      <w:proofErr w:type="spellStart"/>
      <w:r w:rsidR="002836C4">
        <w:t>Anetka</w:t>
      </w:r>
      <w:proofErr w:type="spellEnd"/>
      <w:r w:rsidR="002836C4">
        <w:t xml:space="preserve"> are good friends</w:t>
      </w:r>
      <w:r>
        <w:t xml:space="preserve"> to receive full marks</w:t>
      </w:r>
      <w:r w:rsidR="002836C4">
        <w:t xml:space="preserve">. A small number of students did not </w:t>
      </w:r>
      <w:r w:rsidR="0010256B">
        <w:t>demonstrate a</w:t>
      </w:r>
      <w:r w:rsidR="002836C4">
        <w:t xml:space="preserve"> </w:t>
      </w:r>
      <w:r>
        <w:t xml:space="preserve">thorough </w:t>
      </w:r>
      <w:r w:rsidR="002836C4">
        <w:t xml:space="preserve">understanding of the text </w:t>
      </w:r>
      <w:r w:rsidR="00064F3F">
        <w:t>as they</w:t>
      </w:r>
      <w:r w:rsidR="002836C4">
        <w:t xml:space="preserve"> did not </w:t>
      </w:r>
      <w:r w:rsidR="0010256B">
        <w:t>provide enough</w:t>
      </w:r>
      <w:r w:rsidR="002836C4">
        <w:t xml:space="preserve"> evidence.</w:t>
      </w:r>
    </w:p>
    <w:p w:rsidR="002836C4" w:rsidRDefault="002836C4" w:rsidP="00882776">
      <w:pPr>
        <w:pStyle w:val="italicsheading"/>
        <w:keepNext/>
      </w:pPr>
      <w:r>
        <w:t>Q</w:t>
      </w:r>
      <w:r w:rsidR="00352AAC">
        <w:t>uestion 2</w:t>
      </w:r>
    </w:p>
    <w:p w:rsidR="002836C4" w:rsidRDefault="00942E15" w:rsidP="00942E15">
      <w:pPr>
        <w:pStyle w:val="BodyText1"/>
        <w:numPr>
          <w:ilvl w:val="0"/>
          <w:numId w:val="22"/>
        </w:numPr>
      </w:pPr>
      <w:r>
        <w:t xml:space="preserve">The majority </w:t>
      </w:r>
      <w:r w:rsidR="002836C4">
        <w:t xml:space="preserve">of students responded correctly and were able to name the concern that the grandmother </w:t>
      </w:r>
      <w:r w:rsidR="00243D5A">
        <w:t xml:space="preserve">had </w:t>
      </w:r>
      <w:r w:rsidR="002836C4">
        <w:t xml:space="preserve">raised with </w:t>
      </w:r>
      <w:proofErr w:type="spellStart"/>
      <w:r w:rsidR="002836C4">
        <w:t>Kasia</w:t>
      </w:r>
      <w:proofErr w:type="spellEnd"/>
      <w:r w:rsidR="002836C4">
        <w:t>.</w:t>
      </w:r>
    </w:p>
    <w:p w:rsidR="002836C4" w:rsidRDefault="002836C4" w:rsidP="005D53CF">
      <w:pPr>
        <w:pStyle w:val="BodyText1"/>
        <w:numPr>
          <w:ilvl w:val="0"/>
          <w:numId w:val="22"/>
        </w:numPr>
      </w:pPr>
      <w:r>
        <w:t>Most</w:t>
      </w:r>
      <w:r w:rsidR="00942E15">
        <w:t xml:space="preserve"> students provided</w:t>
      </w:r>
      <w:r>
        <w:t xml:space="preserve"> good responses</w:t>
      </w:r>
      <w:r w:rsidR="00942E15">
        <w:t xml:space="preserve"> to this question</w:t>
      </w:r>
      <w:r>
        <w:t xml:space="preserve">. Those </w:t>
      </w:r>
      <w:proofErr w:type="gramStart"/>
      <w:r>
        <w:t>students</w:t>
      </w:r>
      <w:proofErr w:type="gramEnd"/>
      <w:r>
        <w:t xml:space="preserve"> who listed, described</w:t>
      </w:r>
      <w:r w:rsidR="00942E15">
        <w:t>,</w:t>
      </w:r>
      <w:r>
        <w:t xml:space="preserve"> and named </w:t>
      </w:r>
      <w:proofErr w:type="spellStart"/>
      <w:r>
        <w:t>Kasia’s</w:t>
      </w:r>
      <w:proofErr w:type="spellEnd"/>
      <w:r>
        <w:t xml:space="preserve"> </w:t>
      </w:r>
      <w:r w:rsidR="005D53CF">
        <w:t xml:space="preserve">change of </w:t>
      </w:r>
      <w:r>
        <w:t xml:space="preserve">attitude during the conversation </w:t>
      </w:r>
      <w:r w:rsidR="00942E15">
        <w:t xml:space="preserve">and provided </w:t>
      </w:r>
      <w:r>
        <w:t xml:space="preserve">evidence </w:t>
      </w:r>
      <w:r w:rsidR="005D53CF">
        <w:t xml:space="preserve">of this </w:t>
      </w:r>
      <w:r>
        <w:t>from the text</w:t>
      </w:r>
      <w:r w:rsidR="00942E15">
        <w:t>,</w:t>
      </w:r>
      <w:r>
        <w:t xml:space="preserve"> were awarded full marks.</w:t>
      </w:r>
    </w:p>
    <w:p w:rsidR="002836C4" w:rsidRDefault="002836C4" w:rsidP="00882776">
      <w:pPr>
        <w:pStyle w:val="italicsheading"/>
        <w:keepNext/>
      </w:pPr>
      <w:r>
        <w:lastRenderedPageBreak/>
        <w:t>Q</w:t>
      </w:r>
      <w:r w:rsidR="00352AAC">
        <w:t>uestion 3</w:t>
      </w:r>
    </w:p>
    <w:p w:rsidR="002836C4" w:rsidRDefault="002836C4" w:rsidP="005D53CF">
      <w:pPr>
        <w:pStyle w:val="BodyText1"/>
        <w:numPr>
          <w:ilvl w:val="0"/>
          <w:numId w:val="18"/>
        </w:numPr>
      </w:pPr>
      <w:r>
        <w:t xml:space="preserve">Most students understood the text well. Those students who responded correctly </w:t>
      </w:r>
      <w:r w:rsidR="00942E15">
        <w:t>and</w:t>
      </w:r>
      <w:r>
        <w:t xml:space="preserve"> provided sufficient evidence from the text to support the</w:t>
      </w:r>
      <w:r w:rsidR="00942E15">
        <w:t>ir</w:t>
      </w:r>
      <w:r>
        <w:t xml:space="preserve"> answer </w:t>
      </w:r>
      <w:proofErr w:type="gramStart"/>
      <w:r>
        <w:t>were awarded</w:t>
      </w:r>
      <w:proofErr w:type="gramEnd"/>
      <w:r>
        <w:t xml:space="preserve"> full marks.</w:t>
      </w:r>
    </w:p>
    <w:p w:rsidR="002836C4" w:rsidRDefault="00942E15" w:rsidP="007371D6">
      <w:pPr>
        <w:pStyle w:val="BodyText1"/>
        <w:numPr>
          <w:ilvl w:val="0"/>
          <w:numId w:val="18"/>
        </w:numPr>
      </w:pPr>
      <w:r>
        <w:t xml:space="preserve">The majority </w:t>
      </w:r>
      <w:r w:rsidR="002836C4">
        <w:t xml:space="preserve">of </w:t>
      </w:r>
      <w:r w:rsidR="002C6FF9">
        <w:t xml:space="preserve">students </w:t>
      </w:r>
      <w:r w:rsidR="002836C4">
        <w:t>responded well. Th</w:t>
      </w:r>
      <w:r w:rsidR="007371D6">
        <w:t xml:space="preserve">e most successful </w:t>
      </w:r>
      <w:r w:rsidR="002836C4">
        <w:t xml:space="preserve">students provided enough evidence from the text </w:t>
      </w:r>
      <w:r>
        <w:t xml:space="preserve">to support the </w:t>
      </w:r>
      <w:r w:rsidR="005102A7">
        <w:t>assertion</w:t>
      </w:r>
      <w:r>
        <w:t xml:space="preserve"> </w:t>
      </w:r>
      <w:r w:rsidR="002836C4">
        <w:t xml:space="preserve">that </w:t>
      </w:r>
      <w:proofErr w:type="spellStart"/>
      <w:r w:rsidR="002836C4">
        <w:t>Baczynski</w:t>
      </w:r>
      <w:proofErr w:type="spellEnd"/>
      <w:r w:rsidR="002836C4">
        <w:t xml:space="preserve"> was a valued poet</w:t>
      </w:r>
      <w:r>
        <w:t>,</w:t>
      </w:r>
      <w:r w:rsidR="002836C4">
        <w:t xml:space="preserve"> including information about his poetry and its relevance to war.</w:t>
      </w:r>
    </w:p>
    <w:p w:rsidR="002836C4" w:rsidRDefault="002836C4" w:rsidP="00882776">
      <w:pPr>
        <w:pStyle w:val="topicheading2"/>
        <w:jc w:val="left"/>
      </w:pPr>
      <w:r>
        <w:t>Part B</w:t>
      </w:r>
    </w:p>
    <w:p w:rsidR="00D95E2D" w:rsidRDefault="00D95E2D" w:rsidP="00882776">
      <w:pPr>
        <w:pStyle w:val="italicsheading"/>
        <w:keepNext/>
      </w:pPr>
    </w:p>
    <w:p w:rsidR="002836C4" w:rsidRDefault="002836C4" w:rsidP="00882776">
      <w:pPr>
        <w:pStyle w:val="italicsheading"/>
        <w:keepNext/>
      </w:pPr>
      <w:r>
        <w:t>Q</w:t>
      </w:r>
      <w:r w:rsidR="00352AAC">
        <w:t>uestion 4</w:t>
      </w:r>
    </w:p>
    <w:p w:rsidR="002836C4" w:rsidRDefault="005102A7" w:rsidP="0010256B">
      <w:pPr>
        <w:pStyle w:val="BodyText1"/>
      </w:pPr>
      <w:r>
        <w:t xml:space="preserve">The majority </w:t>
      </w:r>
      <w:r w:rsidR="002836C4">
        <w:t xml:space="preserve">of students understood the text well and most responses were good. The responses </w:t>
      </w:r>
      <w:r>
        <w:t xml:space="preserve">that </w:t>
      </w:r>
      <w:r w:rsidR="0010256B">
        <w:t xml:space="preserve">received full marks </w:t>
      </w:r>
      <w:r w:rsidR="002836C4">
        <w:t>listed sufficient evidence from the text</w:t>
      </w:r>
      <w:r w:rsidR="0010256B">
        <w:t>,</w:t>
      </w:r>
      <w:r w:rsidR="002836C4">
        <w:t xml:space="preserve"> including rhetorical question</w:t>
      </w:r>
      <w:r>
        <w:t>s</w:t>
      </w:r>
      <w:r w:rsidR="002836C4">
        <w:t xml:space="preserve"> </w:t>
      </w:r>
      <w:r>
        <w:t xml:space="preserve">and </w:t>
      </w:r>
      <w:r w:rsidR="002836C4">
        <w:t>linguistic features such as the use of imperatives, adjectives</w:t>
      </w:r>
      <w:r>
        <w:t>,</w:t>
      </w:r>
      <w:r w:rsidR="002836C4">
        <w:t xml:space="preserve"> and </w:t>
      </w:r>
      <w:r w:rsidR="0010256B">
        <w:t xml:space="preserve">a </w:t>
      </w:r>
      <w:r w:rsidR="002836C4">
        <w:t xml:space="preserve">positive description of </w:t>
      </w:r>
      <w:r w:rsidR="0010256B">
        <w:t xml:space="preserve">the </w:t>
      </w:r>
      <w:r w:rsidR="002836C4">
        <w:t>products.</w:t>
      </w:r>
    </w:p>
    <w:p w:rsidR="002836C4" w:rsidRDefault="002836C4" w:rsidP="00882776">
      <w:pPr>
        <w:pStyle w:val="italicsheading"/>
        <w:keepNext/>
      </w:pPr>
      <w:r>
        <w:t>Q</w:t>
      </w:r>
      <w:r w:rsidR="00352AAC">
        <w:t>uestion 5</w:t>
      </w:r>
    </w:p>
    <w:p w:rsidR="002836C4" w:rsidRDefault="005102A7" w:rsidP="005102A7">
      <w:pPr>
        <w:pStyle w:val="BodyText1"/>
      </w:pPr>
      <w:r>
        <w:t xml:space="preserve">The majority </w:t>
      </w:r>
      <w:r w:rsidR="002836C4">
        <w:t>of students understood the text well and</w:t>
      </w:r>
      <w:r>
        <w:t>,</w:t>
      </w:r>
      <w:r w:rsidR="002836C4">
        <w:t xml:space="preserve"> therefore</w:t>
      </w:r>
      <w:r>
        <w:t>,</w:t>
      </w:r>
      <w:r w:rsidR="002836C4">
        <w:t xml:space="preserve"> provided excellent responses. </w:t>
      </w:r>
      <w:r>
        <w:t>The r</w:t>
      </w:r>
      <w:r w:rsidR="002836C4">
        <w:t xml:space="preserve">esponses </w:t>
      </w:r>
      <w:r>
        <w:t xml:space="preserve">that </w:t>
      </w:r>
      <w:r w:rsidR="002836C4">
        <w:t xml:space="preserve">attracted full marks compared Marlena’s and Piotr’s opinions successfully </w:t>
      </w:r>
      <w:r>
        <w:t>and</w:t>
      </w:r>
      <w:r w:rsidR="002836C4">
        <w:t xml:space="preserve"> provided evidence </w:t>
      </w:r>
      <w:r>
        <w:t xml:space="preserve">of same, </w:t>
      </w:r>
      <w:r w:rsidR="002836C4">
        <w:t>and also noticed Marlena’s change of heart at the end of dialogue and provided evidence to back this up.</w:t>
      </w:r>
    </w:p>
    <w:p w:rsidR="002836C4" w:rsidRDefault="002836C4" w:rsidP="00882776">
      <w:pPr>
        <w:pStyle w:val="italicsheading"/>
        <w:keepNext/>
      </w:pPr>
      <w:r>
        <w:t>Q</w:t>
      </w:r>
      <w:r w:rsidR="00352AAC">
        <w:t>uestion 6</w:t>
      </w:r>
    </w:p>
    <w:p w:rsidR="002836C4" w:rsidRDefault="005102A7" w:rsidP="00942E15">
      <w:pPr>
        <w:pStyle w:val="BodyText1"/>
        <w:numPr>
          <w:ilvl w:val="0"/>
          <w:numId w:val="16"/>
        </w:numPr>
      </w:pPr>
      <w:r>
        <w:t xml:space="preserve">The majority </w:t>
      </w:r>
      <w:r w:rsidR="002836C4">
        <w:t xml:space="preserve">of responses attracted full marks as students were able </w:t>
      </w:r>
      <w:proofErr w:type="gramStart"/>
      <w:r w:rsidR="002836C4">
        <w:t>to successfully describe</w:t>
      </w:r>
      <w:proofErr w:type="gramEnd"/>
      <w:r w:rsidR="002836C4">
        <w:t xml:space="preserve"> the function of the invisible key.</w:t>
      </w:r>
    </w:p>
    <w:p w:rsidR="002836C4" w:rsidRDefault="005102A7" w:rsidP="005102A7">
      <w:pPr>
        <w:pStyle w:val="BodyText1"/>
        <w:numPr>
          <w:ilvl w:val="0"/>
          <w:numId w:val="16"/>
        </w:numPr>
      </w:pPr>
      <w:r>
        <w:t xml:space="preserve">The majority </w:t>
      </w:r>
      <w:r w:rsidR="002836C4">
        <w:t xml:space="preserve">of students understood the text well and were able to respond to the question successfully. Students who </w:t>
      </w:r>
      <w:proofErr w:type="gramStart"/>
      <w:r w:rsidR="002836C4">
        <w:t>were awarded</w:t>
      </w:r>
      <w:proofErr w:type="gramEnd"/>
      <w:r w:rsidR="002836C4">
        <w:t xml:space="preserve"> full marks were able to list the advantages and disadvantages of the invisible key technology </w:t>
      </w:r>
      <w:r>
        <w:t>and</w:t>
      </w:r>
      <w:r w:rsidR="002836C4">
        <w:t xml:space="preserve"> differentiate between them.</w:t>
      </w:r>
    </w:p>
    <w:p w:rsidR="002836C4" w:rsidRDefault="005102A7" w:rsidP="00942E15">
      <w:pPr>
        <w:pStyle w:val="topicheading2"/>
        <w:spacing w:before="360"/>
      </w:pPr>
      <w:r>
        <w:t xml:space="preserve">Section 2: </w:t>
      </w:r>
      <w:r w:rsidR="002836C4">
        <w:t>Reading and Responding</w:t>
      </w:r>
    </w:p>
    <w:p w:rsidR="002836C4" w:rsidRDefault="002836C4" w:rsidP="00882776">
      <w:pPr>
        <w:pStyle w:val="topicheading2"/>
        <w:jc w:val="left"/>
      </w:pPr>
      <w:r>
        <w:t>Part A</w:t>
      </w:r>
    </w:p>
    <w:p w:rsidR="006E34E9" w:rsidRDefault="006E34E9" w:rsidP="00882776">
      <w:pPr>
        <w:pStyle w:val="italicsheading"/>
        <w:keepNext/>
      </w:pPr>
    </w:p>
    <w:p w:rsidR="002836C4" w:rsidRDefault="00CE496E" w:rsidP="00882776">
      <w:pPr>
        <w:pStyle w:val="italicsheading"/>
        <w:keepNext/>
      </w:pPr>
      <w:r>
        <w:t>Question 7</w:t>
      </w:r>
    </w:p>
    <w:p w:rsidR="002836C4" w:rsidRDefault="002836C4" w:rsidP="00942E15">
      <w:pPr>
        <w:pStyle w:val="BodyText1"/>
        <w:numPr>
          <w:ilvl w:val="0"/>
          <w:numId w:val="23"/>
        </w:numPr>
      </w:pPr>
      <w:r>
        <w:t>Mostly good and full responses.</w:t>
      </w:r>
    </w:p>
    <w:p w:rsidR="002836C4" w:rsidRDefault="002836C4" w:rsidP="005102A7">
      <w:pPr>
        <w:pStyle w:val="BodyText1"/>
        <w:numPr>
          <w:ilvl w:val="0"/>
          <w:numId w:val="23"/>
        </w:numPr>
      </w:pPr>
      <w:r>
        <w:t xml:space="preserve">Most responses provided a detailed analysis of Mr </w:t>
      </w:r>
      <w:proofErr w:type="spellStart"/>
      <w:r>
        <w:t>Starski’s</w:t>
      </w:r>
      <w:proofErr w:type="spellEnd"/>
      <w:r>
        <w:t xml:space="preserve"> personal and professional attitude to graffiti. Complete answers provided </w:t>
      </w:r>
      <w:r w:rsidR="005102A7">
        <w:t>in-</w:t>
      </w:r>
      <w:r>
        <w:t>depth and sufficient analysis as well as appropriate evidence from the text.</w:t>
      </w:r>
    </w:p>
    <w:p w:rsidR="002836C4" w:rsidRDefault="002836C4" w:rsidP="00882776">
      <w:pPr>
        <w:pStyle w:val="italicsheading"/>
        <w:keepNext/>
      </w:pPr>
      <w:r>
        <w:t>Q</w:t>
      </w:r>
      <w:r w:rsidR="00CE496E">
        <w:t>uestion 8</w:t>
      </w:r>
    </w:p>
    <w:p w:rsidR="002836C4" w:rsidRDefault="002836C4" w:rsidP="005102A7">
      <w:pPr>
        <w:pStyle w:val="BodyText1"/>
        <w:numPr>
          <w:ilvl w:val="0"/>
          <w:numId w:val="25"/>
        </w:numPr>
        <w:ind w:left="360"/>
      </w:pPr>
      <w:r>
        <w:t xml:space="preserve">Generally good responses. </w:t>
      </w:r>
      <w:r w:rsidR="005102A7">
        <w:t xml:space="preserve">The responses that </w:t>
      </w:r>
      <w:r>
        <w:t>attracted full marks listed and described the role of graffiti in the 70s as well as during W</w:t>
      </w:r>
      <w:r w:rsidR="005102A7">
        <w:t xml:space="preserve">orld </w:t>
      </w:r>
      <w:r>
        <w:t>W</w:t>
      </w:r>
      <w:r w:rsidR="005102A7">
        <w:t xml:space="preserve">ar </w:t>
      </w:r>
      <w:r>
        <w:t xml:space="preserve">II. </w:t>
      </w:r>
    </w:p>
    <w:p w:rsidR="002836C4" w:rsidRDefault="002836C4" w:rsidP="00E825B5">
      <w:pPr>
        <w:pStyle w:val="BodyText1"/>
        <w:numPr>
          <w:ilvl w:val="0"/>
          <w:numId w:val="25"/>
        </w:numPr>
        <w:ind w:left="360"/>
      </w:pPr>
      <w:r>
        <w:t xml:space="preserve">Mostly good comparative analysis of the two texts. Students who </w:t>
      </w:r>
      <w:proofErr w:type="gramStart"/>
      <w:r>
        <w:t>were awarded</w:t>
      </w:r>
      <w:proofErr w:type="gramEnd"/>
      <w:r>
        <w:t xml:space="preserve"> full marks were able to focus on how graffiti is regarded now, drew correct and </w:t>
      </w:r>
      <w:r>
        <w:lastRenderedPageBreak/>
        <w:t>sufficient information from both texts</w:t>
      </w:r>
      <w:r w:rsidR="00E825B5">
        <w:t>,</w:t>
      </w:r>
      <w:r>
        <w:t xml:space="preserve"> and were able to analyse the extracted information </w:t>
      </w:r>
      <w:r w:rsidR="00E825B5">
        <w:t xml:space="preserve">to </w:t>
      </w:r>
      <w:r>
        <w:t>justify their answer.</w:t>
      </w:r>
    </w:p>
    <w:p w:rsidR="002836C4" w:rsidRDefault="002836C4" w:rsidP="006E34E9">
      <w:pPr>
        <w:pStyle w:val="topicheading2"/>
        <w:keepNext/>
        <w:spacing w:before="360"/>
        <w:jc w:val="left"/>
      </w:pPr>
      <w:r>
        <w:t>Part B</w:t>
      </w:r>
    </w:p>
    <w:p w:rsidR="006E34E9" w:rsidRDefault="006E34E9" w:rsidP="00882776">
      <w:pPr>
        <w:pStyle w:val="italicsheading"/>
        <w:keepNext/>
      </w:pPr>
    </w:p>
    <w:p w:rsidR="002836C4" w:rsidRDefault="002836C4" w:rsidP="00882776">
      <w:pPr>
        <w:pStyle w:val="italicsheading"/>
        <w:keepNext/>
      </w:pPr>
      <w:r>
        <w:t>Q</w:t>
      </w:r>
      <w:r w:rsidR="00CE496E">
        <w:t>uestion 9</w:t>
      </w:r>
    </w:p>
    <w:p w:rsidR="002836C4" w:rsidRDefault="002836C4" w:rsidP="0010256B">
      <w:pPr>
        <w:pStyle w:val="BodyText1"/>
      </w:pPr>
      <w:r w:rsidRPr="0028632B">
        <w:t>Most</w:t>
      </w:r>
      <w:r w:rsidR="005D53CF">
        <w:t xml:space="preserve"> responses were</w:t>
      </w:r>
      <w:r w:rsidRPr="0028632B">
        <w:t xml:space="preserve"> very good to excellent. Students whose responses </w:t>
      </w:r>
      <w:proofErr w:type="gramStart"/>
      <w:r w:rsidRPr="0028632B">
        <w:t>were based</w:t>
      </w:r>
      <w:proofErr w:type="gramEnd"/>
      <w:r w:rsidRPr="0028632B">
        <w:t xml:space="preserve"> on the text but went beyond it and were able to work independently from the text were awarded higher marks. In addition, responses </w:t>
      </w:r>
      <w:r w:rsidR="00E825B5">
        <w:t>that</w:t>
      </w:r>
      <w:r w:rsidR="00E825B5" w:rsidRPr="0028632B">
        <w:t xml:space="preserve"> </w:t>
      </w:r>
      <w:r w:rsidRPr="0028632B">
        <w:t xml:space="preserve">adhered to the features of the text type </w:t>
      </w:r>
      <w:r w:rsidR="00E825B5">
        <w:t>(</w:t>
      </w:r>
      <w:r>
        <w:t>email</w:t>
      </w:r>
      <w:r w:rsidR="00E825B5">
        <w:t>)</w:t>
      </w:r>
      <w:r w:rsidRPr="0028632B">
        <w:t xml:space="preserve"> such as </w:t>
      </w:r>
      <w:r w:rsidR="00E825B5">
        <w:t xml:space="preserve">an appropriate </w:t>
      </w:r>
      <w:r>
        <w:t xml:space="preserve">salutation and ending </w:t>
      </w:r>
      <w:r w:rsidR="00E825B5">
        <w:t xml:space="preserve">for </w:t>
      </w:r>
      <w:r>
        <w:t>writing to an adult</w:t>
      </w:r>
      <w:r w:rsidR="00E825B5">
        <w:t xml:space="preserve"> and</w:t>
      </w:r>
      <w:r w:rsidRPr="0028632B">
        <w:t xml:space="preserve"> paragraphs</w:t>
      </w:r>
      <w:r w:rsidR="0010256B">
        <w:t xml:space="preserve"> </w:t>
      </w:r>
      <w:r w:rsidR="00E825B5">
        <w:t>written</w:t>
      </w:r>
      <w:r w:rsidRPr="0028632B">
        <w:t xml:space="preserve"> without grammatical mistakes</w:t>
      </w:r>
      <w:r w:rsidR="00E825B5">
        <w:t>,</w:t>
      </w:r>
      <w:r w:rsidRPr="0028632B">
        <w:t xml:space="preserve"> were also generally more successful.</w:t>
      </w:r>
    </w:p>
    <w:p w:rsidR="00CE496E" w:rsidRPr="00300BEF" w:rsidRDefault="00CE496E" w:rsidP="00882776">
      <w:pPr>
        <w:pStyle w:val="topicheading2"/>
        <w:keepNext/>
        <w:spacing w:before="360"/>
      </w:pPr>
      <w:r>
        <w:t>Section 3: Writing in Polish</w:t>
      </w:r>
    </w:p>
    <w:p w:rsidR="005D53CF" w:rsidRDefault="0010256B" w:rsidP="0010256B">
      <w:pPr>
        <w:pStyle w:val="BodyText1"/>
      </w:pPr>
      <w:r>
        <w:t>The m</w:t>
      </w:r>
      <w:r w:rsidR="002836C4" w:rsidRPr="0064695F">
        <w:t xml:space="preserve">ore successful responses </w:t>
      </w:r>
      <w:r>
        <w:t xml:space="preserve">to questions in this section </w:t>
      </w:r>
      <w:r w:rsidR="002836C4" w:rsidRPr="0064695F">
        <w:t xml:space="preserve">adhered to the </w:t>
      </w:r>
      <w:r w:rsidR="005D53CF">
        <w:t xml:space="preserve">features of the </w:t>
      </w:r>
      <w:r w:rsidR="002836C4" w:rsidRPr="0064695F">
        <w:t>text type</w:t>
      </w:r>
      <w:r w:rsidR="005D53CF">
        <w:t xml:space="preserve"> and</w:t>
      </w:r>
      <w:r w:rsidR="002836C4" w:rsidRPr="0064695F">
        <w:t xml:space="preserve"> </w:t>
      </w:r>
      <w:r>
        <w:t xml:space="preserve">the </w:t>
      </w:r>
      <w:r w:rsidR="002836C4" w:rsidRPr="0064695F">
        <w:t>purpose</w:t>
      </w:r>
      <w:r w:rsidR="005D53CF">
        <w:t xml:space="preserve"> of the response,</w:t>
      </w:r>
      <w:r w:rsidR="002836C4" w:rsidRPr="0064695F">
        <w:t xml:space="preserve"> and </w:t>
      </w:r>
      <w:r w:rsidR="005D53CF">
        <w:t xml:space="preserve">used </w:t>
      </w:r>
      <w:r w:rsidR="002836C4" w:rsidRPr="0064695F">
        <w:t>grammatical</w:t>
      </w:r>
      <w:r>
        <w:t>ly</w:t>
      </w:r>
      <w:r w:rsidR="002836C4" w:rsidRPr="0064695F">
        <w:t xml:space="preserve"> </w:t>
      </w:r>
      <w:r w:rsidR="005D53CF" w:rsidRPr="0064695F">
        <w:t xml:space="preserve">correct </w:t>
      </w:r>
      <w:r w:rsidR="002836C4" w:rsidRPr="0064695F">
        <w:t>language. Most responses ind</w:t>
      </w:r>
      <w:r>
        <w:t>icated a good vocabulary.</w:t>
      </w:r>
    </w:p>
    <w:p w:rsidR="00F50D82" w:rsidRDefault="005D53CF" w:rsidP="00F50D82">
      <w:pPr>
        <w:pStyle w:val="BodyText1"/>
      </w:pPr>
      <w:r>
        <w:t>C</w:t>
      </w:r>
      <w:r w:rsidR="002836C4" w:rsidRPr="0064695F">
        <w:t>ommon mistakes included: spelling</w:t>
      </w:r>
      <w:r w:rsidR="002836C4">
        <w:t xml:space="preserve"> (soft and double consonants: </w:t>
      </w:r>
      <w:r w:rsidR="002836C4">
        <w:rPr>
          <w:lang w:val="pl-PL"/>
        </w:rPr>
        <w:t>ć</w:t>
      </w:r>
      <w:r w:rsidR="002836C4" w:rsidRPr="0064695F">
        <w:t>,</w:t>
      </w:r>
      <w:r w:rsidR="002836C4">
        <w:t xml:space="preserve"> </w:t>
      </w:r>
      <w:proofErr w:type="spellStart"/>
      <w:proofErr w:type="gramStart"/>
      <w:r w:rsidR="002836C4">
        <w:t>cz</w:t>
      </w:r>
      <w:proofErr w:type="spellEnd"/>
      <w:proofErr w:type="gramEnd"/>
      <w:r w:rsidR="002836C4">
        <w:t>, ś, sz, etc.)</w:t>
      </w:r>
      <w:r w:rsidR="00F50D82">
        <w:t>,</w:t>
      </w:r>
      <w:r w:rsidR="002836C4" w:rsidRPr="0064695F">
        <w:t xml:space="preserve"> declinations</w:t>
      </w:r>
      <w:r w:rsidR="002836C4">
        <w:t>, past tense</w:t>
      </w:r>
      <w:r w:rsidR="00F50D82">
        <w:t>,</w:t>
      </w:r>
      <w:r w:rsidR="002836C4">
        <w:t xml:space="preserve"> and </w:t>
      </w:r>
      <w:proofErr w:type="spellStart"/>
      <w:r w:rsidR="00F50D82">
        <w:t>Anglicisms</w:t>
      </w:r>
      <w:proofErr w:type="spellEnd"/>
      <w:r w:rsidR="002836C4" w:rsidRPr="0064695F">
        <w:t>. Despite these mistakes, the meaning of responses was not impeded and students were able to convey their message, opinions</w:t>
      </w:r>
      <w:r w:rsidR="00F50D82">
        <w:t>,</w:t>
      </w:r>
      <w:r w:rsidR="002836C4" w:rsidRPr="0064695F">
        <w:t xml:space="preserve"> and feelings successfully.</w:t>
      </w:r>
    </w:p>
    <w:p w:rsidR="002836C4" w:rsidRDefault="002836C4" w:rsidP="00F50D82">
      <w:pPr>
        <w:pStyle w:val="BodyText1"/>
      </w:pPr>
      <w:r>
        <w:t xml:space="preserve">Students </w:t>
      </w:r>
      <w:proofErr w:type="gramStart"/>
      <w:r>
        <w:t>are reminded</w:t>
      </w:r>
      <w:proofErr w:type="gramEnd"/>
      <w:r>
        <w:t xml:space="preserve"> to read the questions carefully, adhere to the features of required text type of </w:t>
      </w:r>
      <w:r w:rsidR="00F50D82">
        <w:t xml:space="preserve">the </w:t>
      </w:r>
      <w:r>
        <w:t>response</w:t>
      </w:r>
      <w:r w:rsidR="00F50D82">
        <w:t>,</w:t>
      </w:r>
      <w:r>
        <w:t xml:space="preserve"> and check the</w:t>
      </w:r>
      <w:r w:rsidR="0010256B">
        <w:t>ir</w:t>
      </w:r>
      <w:r>
        <w:t xml:space="preserve"> spelling and grammar </w:t>
      </w:r>
      <w:r w:rsidR="00F50D82">
        <w:t xml:space="preserve">after completing </w:t>
      </w:r>
      <w:r>
        <w:t>their response.</w:t>
      </w:r>
    </w:p>
    <w:p w:rsidR="002836C4" w:rsidRDefault="002836C4" w:rsidP="00882776">
      <w:pPr>
        <w:pStyle w:val="italicsheading"/>
        <w:keepNext/>
      </w:pPr>
      <w:r>
        <w:t>Question 10</w:t>
      </w:r>
    </w:p>
    <w:p w:rsidR="0010256B" w:rsidRDefault="0010256B" w:rsidP="0010256B">
      <w:pPr>
        <w:pStyle w:val="BodyText1"/>
      </w:pPr>
      <w:r w:rsidRPr="0064695F">
        <w:t xml:space="preserve">Of </w:t>
      </w:r>
      <w:r>
        <w:t>the three questions, Question 10</w:t>
      </w:r>
      <w:r w:rsidRPr="0064695F">
        <w:t xml:space="preserve"> was the least popular</w:t>
      </w:r>
      <w:r>
        <w:t xml:space="preserve"> choice.</w:t>
      </w:r>
    </w:p>
    <w:p w:rsidR="002836C4" w:rsidRDefault="00F50D82" w:rsidP="0010256B">
      <w:pPr>
        <w:pStyle w:val="BodyText1"/>
      </w:pPr>
      <w:r>
        <w:t xml:space="preserve">This </w:t>
      </w:r>
      <w:r w:rsidR="002836C4">
        <w:t xml:space="preserve">question </w:t>
      </w:r>
      <w:proofErr w:type="gramStart"/>
      <w:r w:rsidR="002836C4">
        <w:t>was generally interpreted</w:t>
      </w:r>
      <w:proofErr w:type="gramEnd"/>
      <w:r w:rsidR="002836C4">
        <w:t xml:space="preserve"> well and the responses had excellent structure and logical sequence</w:t>
      </w:r>
      <w:r w:rsidR="0010256B">
        <w:t>. M</w:t>
      </w:r>
      <w:r w:rsidR="002836C4">
        <w:t>ost</w:t>
      </w:r>
      <w:r>
        <w:t xml:space="preserve"> </w:t>
      </w:r>
      <w:r w:rsidR="0010256B">
        <w:t xml:space="preserve">responses </w:t>
      </w:r>
      <w:r>
        <w:t>also demonstrated</w:t>
      </w:r>
      <w:r w:rsidR="002836C4">
        <w:t xml:space="preserve"> very good language </w:t>
      </w:r>
      <w:r>
        <w:t xml:space="preserve">skills </w:t>
      </w:r>
      <w:r w:rsidR="002836C4">
        <w:t>and excellent vocabulary. Occasionally students were translating directly from English</w:t>
      </w:r>
      <w:r>
        <w:t>;</w:t>
      </w:r>
      <w:r w:rsidR="002836C4">
        <w:t xml:space="preserve"> more successful students avoided this. Overall, the responses had a very good structure and </w:t>
      </w:r>
      <w:r w:rsidR="0010256B">
        <w:t xml:space="preserve">included </w:t>
      </w:r>
      <w:r w:rsidR="002836C4">
        <w:t xml:space="preserve">content </w:t>
      </w:r>
      <w:r>
        <w:t xml:space="preserve">that was </w:t>
      </w:r>
      <w:r w:rsidR="002836C4">
        <w:t xml:space="preserve">relevant to </w:t>
      </w:r>
      <w:r>
        <w:t xml:space="preserve">the </w:t>
      </w:r>
      <w:r w:rsidR="002836C4">
        <w:t>context.</w:t>
      </w:r>
    </w:p>
    <w:p w:rsidR="002836C4" w:rsidRDefault="002836C4" w:rsidP="00882776">
      <w:pPr>
        <w:pStyle w:val="italicsheading"/>
        <w:keepNext/>
      </w:pPr>
      <w:r>
        <w:t>Question 11</w:t>
      </w:r>
    </w:p>
    <w:p w:rsidR="002836C4" w:rsidRDefault="002836C4" w:rsidP="00F50D82">
      <w:pPr>
        <w:pStyle w:val="BodyText1"/>
      </w:pPr>
      <w:r>
        <w:t xml:space="preserve">Most responses </w:t>
      </w:r>
      <w:r w:rsidR="00F50D82">
        <w:t xml:space="preserve">to Question </w:t>
      </w:r>
      <w:r>
        <w:t xml:space="preserve">11 </w:t>
      </w:r>
      <w:r w:rsidR="00F50D82">
        <w:t xml:space="preserve">demonstrated </w:t>
      </w:r>
      <w:r>
        <w:t xml:space="preserve">good language </w:t>
      </w:r>
      <w:r w:rsidR="00F50D82">
        <w:t xml:space="preserve">skills </w:t>
      </w:r>
      <w:r>
        <w:t xml:space="preserve">and structure. The content </w:t>
      </w:r>
      <w:r w:rsidR="00F50D82">
        <w:t xml:space="preserve">of </w:t>
      </w:r>
      <w:r>
        <w:t>most responses was satisfactory. Mo</w:t>
      </w:r>
      <w:bookmarkStart w:id="0" w:name="_GoBack"/>
      <w:bookmarkEnd w:id="0"/>
      <w:r>
        <w:t xml:space="preserve">st successful responses focused on the Polish celebration </w:t>
      </w:r>
      <w:r w:rsidR="00F50D82">
        <w:t>and reflected on</w:t>
      </w:r>
      <w:r>
        <w:t xml:space="preserve"> the significance of celebrating Polish customs and traditions in Australia. The best responses included extensive description and reflection. </w:t>
      </w:r>
      <w:r w:rsidRPr="00FC76FA">
        <w:t xml:space="preserve">Students </w:t>
      </w:r>
      <w:proofErr w:type="gramStart"/>
      <w:r w:rsidRPr="00FC76FA">
        <w:t>are reminded</w:t>
      </w:r>
      <w:proofErr w:type="gramEnd"/>
      <w:r w:rsidRPr="00FC76FA">
        <w:t xml:space="preserve"> to carefully read all parts of the question and answer accordingly.</w:t>
      </w:r>
    </w:p>
    <w:p w:rsidR="002836C4" w:rsidRDefault="002836C4" w:rsidP="00882776">
      <w:pPr>
        <w:pStyle w:val="italicsheading"/>
        <w:keepNext/>
      </w:pPr>
      <w:r>
        <w:t>Question 12</w:t>
      </w:r>
    </w:p>
    <w:p w:rsidR="002836C4" w:rsidRDefault="002836C4" w:rsidP="0010256B">
      <w:pPr>
        <w:pStyle w:val="BodyText1"/>
        <w:keepNext/>
      </w:pPr>
      <w:r>
        <w:t>Most students who chose this question responded well</w:t>
      </w:r>
      <w:r w:rsidR="0010256B">
        <w:t>,</w:t>
      </w:r>
      <w:r>
        <w:t xml:space="preserve"> persuading the principal to reconsider his decision. Most successful responses used:</w:t>
      </w:r>
    </w:p>
    <w:p w:rsidR="002836C4" w:rsidRPr="00C376F4" w:rsidRDefault="002836C4" w:rsidP="0010256B">
      <w:pPr>
        <w:pStyle w:val="dotpoints"/>
      </w:pPr>
      <w:r w:rsidRPr="00C376F4">
        <w:t xml:space="preserve">correct structure </w:t>
      </w:r>
      <w:r w:rsidR="0010256B">
        <w:t>for a</w:t>
      </w:r>
      <w:r w:rsidRPr="00C376F4">
        <w:t xml:space="preserve"> formal letter, including appropriate salutation and ending</w:t>
      </w:r>
    </w:p>
    <w:p w:rsidR="002836C4" w:rsidRPr="00C376F4" w:rsidRDefault="002836C4" w:rsidP="0010256B">
      <w:pPr>
        <w:pStyle w:val="dotpoints"/>
      </w:pPr>
      <w:r w:rsidRPr="00C376F4">
        <w:lastRenderedPageBreak/>
        <w:t xml:space="preserve">correct grammar and sentence structure, including appropriate vocabulary </w:t>
      </w:r>
      <w:r w:rsidR="0010256B">
        <w:t>and</w:t>
      </w:r>
      <w:r w:rsidRPr="00C376F4">
        <w:t xml:space="preserve"> avoiding colloquialisms</w:t>
      </w:r>
    </w:p>
    <w:p w:rsidR="002836C4" w:rsidRPr="00C376F4" w:rsidRDefault="002836C4" w:rsidP="00882776">
      <w:pPr>
        <w:pStyle w:val="dotpoints"/>
      </w:pPr>
      <w:proofErr w:type="gramStart"/>
      <w:r w:rsidRPr="00C376F4">
        <w:t>appropriate</w:t>
      </w:r>
      <w:proofErr w:type="gramEnd"/>
      <w:r w:rsidRPr="00C376F4">
        <w:t xml:space="preserve"> and logical arguments </w:t>
      </w:r>
      <w:r w:rsidR="00065832">
        <w:t>to</w:t>
      </w:r>
      <w:r w:rsidR="00065832" w:rsidRPr="00C376F4">
        <w:t xml:space="preserve"> </w:t>
      </w:r>
      <w:r w:rsidRPr="00C376F4">
        <w:t xml:space="preserve">try </w:t>
      </w:r>
      <w:r w:rsidR="00065832">
        <w:t>and</w:t>
      </w:r>
      <w:r w:rsidRPr="00C376F4">
        <w:t xml:space="preserve"> persuade the principal </w:t>
      </w:r>
      <w:r w:rsidR="00065832">
        <w:t xml:space="preserve">to reconsider his decision, </w:t>
      </w:r>
      <w:r w:rsidRPr="00C376F4">
        <w:t xml:space="preserve">and </w:t>
      </w:r>
      <w:r w:rsidR="00065832">
        <w:t>appropriate justification of</w:t>
      </w:r>
      <w:r w:rsidRPr="00C376F4">
        <w:t xml:space="preserve"> their arguments</w:t>
      </w:r>
      <w:r w:rsidR="00065832">
        <w:t>.</w:t>
      </w:r>
    </w:p>
    <w:p w:rsidR="001A0F23" w:rsidRPr="00942E15" w:rsidRDefault="00997DDA" w:rsidP="001A0F23">
      <w:pPr>
        <w:spacing w:before="480"/>
        <w:rPr>
          <w:rFonts w:asciiTheme="minorBidi" w:hAnsiTheme="minorBidi" w:cstheme="minorBidi"/>
          <w:szCs w:val="22"/>
        </w:rPr>
      </w:pPr>
      <w:r w:rsidRPr="00942E15">
        <w:rPr>
          <w:rFonts w:asciiTheme="minorBidi" w:hAnsiTheme="minorBidi" w:cstheme="minorBidi"/>
        </w:rPr>
        <w:t>Polish (continuers)</w:t>
      </w:r>
    </w:p>
    <w:p w:rsidR="00DC7C11" w:rsidRPr="00EF31AB" w:rsidRDefault="001A0F23" w:rsidP="001B602D">
      <w:r w:rsidRPr="00EF31AB">
        <w:rPr>
          <w:rFonts w:ascii="Arial" w:hAnsi="Arial" w:cs="Arial"/>
          <w:szCs w:val="22"/>
        </w:rPr>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32B" w:rsidRDefault="00D7532B">
      <w:r>
        <w:separator/>
      </w:r>
    </w:p>
  </w:endnote>
  <w:endnote w:type="continuationSeparator" w:id="0">
    <w:p w:rsidR="00D7532B" w:rsidRDefault="00D7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DA3535">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DA3535">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Pr="009460CE" w:rsidRDefault="00E75C9E" w:rsidP="000A7E3A">
    <w:pPr>
      <w:pStyle w:val="Footer"/>
      <w:tabs>
        <w:tab w:val="clear" w:pos="4153"/>
      </w:tabs>
      <w:ind w:right="91"/>
      <w:rPr>
        <w:rFonts w:ascii="Arial" w:hAnsi="Arial" w:cs="Arial"/>
        <w:sz w:val="18"/>
        <w:szCs w:val="18"/>
        <w:lang w:val="en-US"/>
      </w:rPr>
    </w:pPr>
    <w:r>
      <w:rPr>
        <w:rFonts w:ascii="Arial" w:hAnsi="Arial" w:cs="Arial"/>
        <w:sz w:val="18"/>
        <w:szCs w:val="18"/>
        <w:lang w:val="en-US"/>
      </w:rPr>
      <w:t>Polish</w:t>
    </w:r>
    <w:r w:rsidRPr="00942E15">
      <w:rPr>
        <w:rFonts w:ascii="Arial" w:hAnsi="Arial" w:cs="Arial"/>
        <w:sz w:val="18"/>
        <w:szCs w:val="18"/>
        <w:lang w:val="en-US"/>
      </w:rPr>
      <w:t xml:space="preserve"> </w:t>
    </w:r>
    <w:r w:rsidR="009460CE" w:rsidRPr="00942E15">
      <w:rPr>
        <w:rFonts w:ascii="Arial" w:hAnsi="Arial" w:cs="Arial"/>
        <w:sz w:val="18"/>
        <w:szCs w:val="18"/>
        <w:lang w:val="en-US"/>
      </w:rPr>
      <w:t>(continuers)</w:t>
    </w:r>
    <w:r w:rsidR="009C1816" w:rsidRPr="009460CE">
      <w:rPr>
        <w:rFonts w:ascii="Arial" w:hAnsi="Arial" w:cs="Arial"/>
        <w:sz w:val="18"/>
        <w:szCs w:val="18"/>
        <w:lang w:val="en-US"/>
      </w:rPr>
      <w:t xml:space="preserve"> </w:t>
    </w:r>
    <w:r w:rsidR="008D4935" w:rsidRPr="009460CE">
      <w:rPr>
        <w:rFonts w:ascii="Arial" w:hAnsi="Arial" w:cs="Arial"/>
        <w:sz w:val="18"/>
        <w:szCs w:val="18"/>
        <w:lang w:val="en-US"/>
      </w:rPr>
      <w:t xml:space="preserve">2014 </w:t>
    </w:r>
    <w:r w:rsidR="000A7E3A" w:rsidRPr="009460CE">
      <w:rPr>
        <w:rFonts w:ascii="Arial" w:hAnsi="Arial" w:cs="Arial"/>
        <w:sz w:val="18"/>
        <w:szCs w:val="18"/>
        <w:lang w:val="en-US"/>
      </w:rPr>
      <w:t>Chief Assessor’s</w:t>
    </w:r>
    <w:r w:rsidR="009C1816" w:rsidRPr="009460CE">
      <w:rPr>
        <w:rFonts w:ascii="Arial" w:hAnsi="Arial" w:cs="Arial"/>
        <w:sz w:val="18"/>
        <w:szCs w:val="18"/>
        <w:lang w:val="en-US"/>
      </w:rPr>
      <w:t xml:space="preserve"> Report</w:t>
    </w:r>
    <w:r w:rsidR="009C1816" w:rsidRPr="009460CE">
      <w:rPr>
        <w:rFonts w:ascii="Arial" w:hAnsi="Arial" w:cs="Arial"/>
        <w:sz w:val="18"/>
        <w:szCs w:val="18"/>
        <w:lang w:val="en-US"/>
      </w:rPr>
      <w:tab/>
      <w:t xml:space="preserve">Page </w:t>
    </w:r>
    <w:r w:rsidR="00DA3535" w:rsidRPr="00F22D46">
      <w:rPr>
        <w:rFonts w:ascii="Arial" w:hAnsi="Arial" w:cs="Arial"/>
        <w:sz w:val="18"/>
        <w:szCs w:val="18"/>
        <w:lang w:val="en-US"/>
      </w:rPr>
      <w:fldChar w:fldCharType="begin"/>
    </w:r>
    <w:r w:rsidR="009C1816" w:rsidRPr="009460CE">
      <w:rPr>
        <w:rFonts w:ascii="Arial" w:hAnsi="Arial" w:cs="Arial"/>
        <w:sz w:val="18"/>
        <w:szCs w:val="18"/>
        <w:lang w:val="en-US"/>
      </w:rPr>
      <w:instrText xml:space="preserve"> PAGE </w:instrText>
    </w:r>
    <w:r w:rsidR="00DA3535" w:rsidRPr="00F22D46">
      <w:rPr>
        <w:rFonts w:ascii="Arial" w:hAnsi="Arial" w:cs="Arial"/>
        <w:sz w:val="18"/>
        <w:szCs w:val="18"/>
        <w:lang w:val="en-US"/>
      </w:rPr>
      <w:fldChar w:fldCharType="separate"/>
    </w:r>
    <w:r w:rsidR="006E34E9">
      <w:rPr>
        <w:rFonts w:ascii="Arial" w:hAnsi="Arial" w:cs="Arial"/>
        <w:noProof/>
        <w:sz w:val="18"/>
        <w:szCs w:val="18"/>
        <w:lang w:val="en-US"/>
      </w:rPr>
      <w:t>5</w:t>
    </w:r>
    <w:r w:rsidR="00DA3535" w:rsidRPr="00F22D46">
      <w:rPr>
        <w:rFonts w:ascii="Arial" w:hAnsi="Arial" w:cs="Arial"/>
        <w:sz w:val="18"/>
        <w:szCs w:val="18"/>
        <w:lang w:val="en-US"/>
      </w:rPr>
      <w:fldChar w:fldCharType="end"/>
    </w:r>
    <w:r w:rsidR="009C1816" w:rsidRPr="009460CE">
      <w:rPr>
        <w:rFonts w:ascii="Arial" w:hAnsi="Arial" w:cs="Arial"/>
        <w:sz w:val="18"/>
        <w:szCs w:val="18"/>
        <w:lang w:val="en-US"/>
      </w:rPr>
      <w:t xml:space="preserve"> of </w:t>
    </w:r>
    <w:r w:rsidR="00DA3535" w:rsidRPr="00F22D46">
      <w:rPr>
        <w:rFonts w:ascii="Arial" w:hAnsi="Arial" w:cs="Arial"/>
        <w:sz w:val="18"/>
        <w:szCs w:val="18"/>
        <w:lang w:val="en-US"/>
      </w:rPr>
      <w:fldChar w:fldCharType="begin"/>
    </w:r>
    <w:r w:rsidR="009C1816" w:rsidRPr="009460CE">
      <w:rPr>
        <w:rFonts w:ascii="Arial" w:hAnsi="Arial" w:cs="Arial"/>
        <w:sz w:val="18"/>
        <w:szCs w:val="18"/>
        <w:lang w:val="en-US"/>
      </w:rPr>
      <w:instrText xml:space="preserve"> NUMPAGES </w:instrText>
    </w:r>
    <w:r w:rsidR="00DA3535" w:rsidRPr="00F22D46">
      <w:rPr>
        <w:rFonts w:ascii="Arial" w:hAnsi="Arial" w:cs="Arial"/>
        <w:sz w:val="18"/>
        <w:szCs w:val="18"/>
        <w:lang w:val="en-US"/>
      </w:rPr>
      <w:fldChar w:fldCharType="separate"/>
    </w:r>
    <w:r w:rsidR="006E34E9">
      <w:rPr>
        <w:rFonts w:ascii="Arial" w:hAnsi="Arial" w:cs="Arial"/>
        <w:noProof/>
        <w:sz w:val="18"/>
        <w:szCs w:val="18"/>
        <w:lang w:val="en-US"/>
      </w:rPr>
      <w:t>5</w:t>
    </w:r>
    <w:r w:rsidR="00DA3535" w:rsidRPr="00F22D46">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DA3535">
    <w:pPr>
      <w:pStyle w:val="Footer"/>
      <w:framePr w:wrap="around" w:vAnchor="text" w:hAnchor="margin" w:xAlign="center" w:y="1"/>
      <w:rPr>
        <w:rStyle w:val="PageNumber"/>
      </w:rPr>
    </w:pPr>
    <w:r>
      <w:rPr>
        <w:rStyle w:val="PageNumber"/>
      </w:rPr>
      <w:fldChar w:fldCharType="begin"/>
    </w:r>
    <w:r w:rsidR="009C1816">
      <w:rPr>
        <w:rStyle w:val="PageNumber"/>
      </w:rPr>
      <w:instrText xml:space="preserve">PAGE  </w:instrText>
    </w:r>
    <w:r>
      <w:rPr>
        <w:rStyle w:val="PageNumber"/>
      </w:rPr>
      <w:fldChar w:fldCharType="separate"/>
    </w:r>
    <w:r w:rsidR="009C1816">
      <w:rPr>
        <w:rStyle w:val="PageNumber"/>
        <w:noProof/>
      </w:rPr>
      <w:t>1</w:t>
    </w:r>
    <w:r>
      <w:rPr>
        <w:rStyle w:val="PageNumber"/>
      </w:rPr>
      <w:fldChar w:fldCharType="end"/>
    </w:r>
  </w:p>
  <w:p w:rsidR="009C1816" w:rsidRDefault="009C1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32B" w:rsidRDefault="00D7532B">
      <w:r>
        <w:separator/>
      </w:r>
    </w:p>
  </w:footnote>
  <w:footnote w:type="continuationSeparator" w:id="0">
    <w:p w:rsidR="00D7532B" w:rsidRDefault="00D75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7C66681"/>
    <w:multiLevelType w:val="hybridMultilevel"/>
    <w:tmpl w:val="63ECB27A"/>
    <w:lvl w:ilvl="0" w:tplc="76228DD2">
      <w:start w:val="1"/>
      <w:numFmt w:val="lowerLetter"/>
      <w:lvlText w:val="(%1)"/>
      <w:lvlJc w:val="left"/>
      <w:pPr>
        <w:ind w:left="360" w:hanging="360"/>
      </w:pPr>
      <w:rPr>
        <w:rFonts w:ascii="Arial" w:hAnsi="Arial" w:cs="Arial" w:hint="default"/>
        <w:color w:val="auto"/>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F986101"/>
    <w:multiLevelType w:val="hybridMultilevel"/>
    <w:tmpl w:val="3F18105A"/>
    <w:lvl w:ilvl="0" w:tplc="76228DD2">
      <w:start w:val="1"/>
      <w:numFmt w:val="lowerLetter"/>
      <w:lvlText w:val="(%1)"/>
      <w:lvlJc w:val="left"/>
      <w:pPr>
        <w:ind w:left="360" w:hanging="360"/>
      </w:pPr>
      <w:rPr>
        <w:rFonts w:ascii="Arial" w:hAnsi="Arial" w:cs="Arial" w:hint="default"/>
        <w:color w:val="auto"/>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2927050"/>
    <w:multiLevelType w:val="hybridMultilevel"/>
    <w:tmpl w:val="01EAB35C"/>
    <w:lvl w:ilvl="0" w:tplc="76228DD2">
      <w:start w:val="1"/>
      <w:numFmt w:val="lowerLetter"/>
      <w:lvlText w:val="(%1)"/>
      <w:lvlJc w:val="left"/>
      <w:pPr>
        <w:ind w:left="360" w:hanging="360"/>
      </w:pPr>
      <w:rPr>
        <w:rFonts w:ascii="Arial" w:hAnsi="Arial" w:cs="Arial" w:hint="default"/>
        <w:color w:val="auto"/>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13E24C9"/>
    <w:multiLevelType w:val="hybridMultilevel"/>
    <w:tmpl w:val="D19E44F0"/>
    <w:lvl w:ilvl="0" w:tplc="76228DD2">
      <w:start w:val="1"/>
      <w:numFmt w:val="lowerLetter"/>
      <w:lvlText w:val="(%1)"/>
      <w:lvlJc w:val="left"/>
      <w:pPr>
        <w:ind w:left="360" w:hanging="360"/>
      </w:pPr>
      <w:rPr>
        <w:rFonts w:ascii="Arial" w:hAnsi="Arial" w:cs="Arial" w:hint="default"/>
        <w:color w:val="auto"/>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6EA4344"/>
    <w:multiLevelType w:val="hybridMultilevel"/>
    <w:tmpl w:val="CAEA13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C3542FB"/>
    <w:multiLevelType w:val="hybridMultilevel"/>
    <w:tmpl w:val="B8728574"/>
    <w:lvl w:ilvl="0" w:tplc="76228DD2">
      <w:start w:val="1"/>
      <w:numFmt w:val="lowerLetter"/>
      <w:lvlText w:val="(%1)"/>
      <w:lvlJc w:val="left"/>
      <w:pPr>
        <w:ind w:left="720" w:hanging="360"/>
      </w:pPr>
      <w:rPr>
        <w:rFonts w:ascii="Arial" w:hAnsi="Arial" w:cs="Aria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CD425E6"/>
    <w:multiLevelType w:val="hybridMultilevel"/>
    <w:tmpl w:val="2A4C0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F1B6091"/>
    <w:multiLevelType w:val="hybridMultilevel"/>
    <w:tmpl w:val="7BA27764"/>
    <w:lvl w:ilvl="0" w:tplc="08060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FA054A5"/>
    <w:multiLevelType w:val="hybridMultilevel"/>
    <w:tmpl w:val="26283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F45013"/>
    <w:multiLevelType w:val="hybridMultilevel"/>
    <w:tmpl w:val="FCE2F67E"/>
    <w:lvl w:ilvl="0" w:tplc="77DA6B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08A4B86"/>
    <w:multiLevelType w:val="hybridMultilevel"/>
    <w:tmpl w:val="385CA1CC"/>
    <w:lvl w:ilvl="0" w:tplc="3ED602D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EA0B93"/>
    <w:multiLevelType w:val="hybridMultilevel"/>
    <w:tmpl w:val="5F522E46"/>
    <w:lvl w:ilvl="0" w:tplc="F7E6E3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E26794C"/>
    <w:multiLevelType w:val="hybridMultilevel"/>
    <w:tmpl w:val="DC704C34"/>
    <w:lvl w:ilvl="0" w:tplc="B560CC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9E62CBB"/>
    <w:multiLevelType w:val="hybridMultilevel"/>
    <w:tmpl w:val="9464672A"/>
    <w:lvl w:ilvl="0" w:tplc="76228DD2">
      <w:start w:val="1"/>
      <w:numFmt w:val="lowerLetter"/>
      <w:lvlText w:val="(%1)"/>
      <w:lvlJc w:val="left"/>
      <w:pPr>
        <w:ind w:left="720" w:hanging="360"/>
      </w:pPr>
      <w:rPr>
        <w:rFonts w:ascii="Arial" w:hAnsi="Arial" w:cs="Aria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25"/>
  </w:num>
  <w:num w:numId="4">
    <w:abstractNumId w:val="13"/>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3"/>
  </w:num>
  <w:num w:numId="16">
    <w:abstractNumId w:val="10"/>
  </w:num>
  <w:num w:numId="17">
    <w:abstractNumId w:val="26"/>
  </w:num>
  <w:num w:numId="18">
    <w:abstractNumId w:val="11"/>
  </w:num>
  <w:num w:numId="19">
    <w:abstractNumId w:val="22"/>
  </w:num>
  <w:num w:numId="20">
    <w:abstractNumId w:val="18"/>
  </w:num>
  <w:num w:numId="21">
    <w:abstractNumId w:val="20"/>
  </w:num>
  <w:num w:numId="22">
    <w:abstractNumId w:val="15"/>
  </w:num>
  <w:num w:numId="23">
    <w:abstractNumId w:val="16"/>
  </w:num>
  <w:num w:numId="24">
    <w:abstractNumId w:val="24"/>
  </w:num>
  <w:num w:numId="25">
    <w:abstractNumId w:val="27"/>
  </w:num>
  <w:num w:numId="26">
    <w:abstractNumId w:val="17"/>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0806"/>
    <w:rsid w:val="00012027"/>
    <w:rsid w:val="00033664"/>
    <w:rsid w:val="0004325A"/>
    <w:rsid w:val="00054F9D"/>
    <w:rsid w:val="0005752B"/>
    <w:rsid w:val="00064F3F"/>
    <w:rsid w:val="00065832"/>
    <w:rsid w:val="0007081C"/>
    <w:rsid w:val="000A7E3A"/>
    <w:rsid w:val="000B51DE"/>
    <w:rsid w:val="000C3880"/>
    <w:rsid w:val="000C7C0A"/>
    <w:rsid w:val="000E4E6A"/>
    <w:rsid w:val="000F50EC"/>
    <w:rsid w:val="0010157A"/>
    <w:rsid w:val="0010256B"/>
    <w:rsid w:val="00113786"/>
    <w:rsid w:val="001138EE"/>
    <w:rsid w:val="001244CB"/>
    <w:rsid w:val="00133559"/>
    <w:rsid w:val="001474AD"/>
    <w:rsid w:val="00160240"/>
    <w:rsid w:val="00165AA5"/>
    <w:rsid w:val="001A0F23"/>
    <w:rsid w:val="001B0589"/>
    <w:rsid w:val="001B602D"/>
    <w:rsid w:val="001C65C8"/>
    <w:rsid w:val="001C7099"/>
    <w:rsid w:val="001F3325"/>
    <w:rsid w:val="001F4153"/>
    <w:rsid w:val="002042D6"/>
    <w:rsid w:val="00225FC5"/>
    <w:rsid w:val="00243D5A"/>
    <w:rsid w:val="00247A2D"/>
    <w:rsid w:val="002836C4"/>
    <w:rsid w:val="002948CC"/>
    <w:rsid w:val="002978C5"/>
    <w:rsid w:val="00297D84"/>
    <w:rsid w:val="002A00B7"/>
    <w:rsid w:val="002A21C2"/>
    <w:rsid w:val="002B625C"/>
    <w:rsid w:val="002C5A36"/>
    <w:rsid w:val="002C62D8"/>
    <w:rsid w:val="002C6FF9"/>
    <w:rsid w:val="002E35E7"/>
    <w:rsid w:val="00312191"/>
    <w:rsid w:val="00323F4E"/>
    <w:rsid w:val="003463FB"/>
    <w:rsid w:val="00352AAC"/>
    <w:rsid w:val="00355FAC"/>
    <w:rsid w:val="00361D31"/>
    <w:rsid w:val="003671C1"/>
    <w:rsid w:val="003B1D60"/>
    <w:rsid w:val="003C7581"/>
    <w:rsid w:val="003C7C63"/>
    <w:rsid w:val="003D70AB"/>
    <w:rsid w:val="004875CD"/>
    <w:rsid w:val="004D0F80"/>
    <w:rsid w:val="004D2A53"/>
    <w:rsid w:val="004E77C7"/>
    <w:rsid w:val="005102A7"/>
    <w:rsid w:val="0053196F"/>
    <w:rsid w:val="00532959"/>
    <w:rsid w:val="00560F4B"/>
    <w:rsid w:val="00574A4E"/>
    <w:rsid w:val="005758EE"/>
    <w:rsid w:val="00576E13"/>
    <w:rsid w:val="00576E6C"/>
    <w:rsid w:val="00597399"/>
    <w:rsid w:val="005B1FDF"/>
    <w:rsid w:val="005D53CF"/>
    <w:rsid w:val="005D713B"/>
    <w:rsid w:val="00603E07"/>
    <w:rsid w:val="006047FB"/>
    <w:rsid w:val="00613FDD"/>
    <w:rsid w:val="006246EA"/>
    <w:rsid w:val="0066363A"/>
    <w:rsid w:val="00663BA6"/>
    <w:rsid w:val="00664156"/>
    <w:rsid w:val="006829AF"/>
    <w:rsid w:val="00684BC5"/>
    <w:rsid w:val="006951B8"/>
    <w:rsid w:val="006C3FEB"/>
    <w:rsid w:val="006D46C9"/>
    <w:rsid w:val="006D493F"/>
    <w:rsid w:val="006D663D"/>
    <w:rsid w:val="006E34E9"/>
    <w:rsid w:val="006E51DA"/>
    <w:rsid w:val="007371D6"/>
    <w:rsid w:val="00744570"/>
    <w:rsid w:val="00757A06"/>
    <w:rsid w:val="0079634D"/>
    <w:rsid w:val="007C16AD"/>
    <w:rsid w:val="007E5359"/>
    <w:rsid w:val="0083404B"/>
    <w:rsid w:val="00847D4F"/>
    <w:rsid w:val="00853C3A"/>
    <w:rsid w:val="00882776"/>
    <w:rsid w:val="008C0F92"/>
    <w:rsid w:val="008C2305"/>
    <w:rsid w:val="008D4935"/>
    <w:rsid w:val="008D6093"/>
    <w:rsid w:val="008F68EB"/>
    <w:rsid w:val="00920A42"/>
    <w:rsid w:val="00942E15"/>
    <w:rsid w:val="009460CE"/>
    <w:rsid w:val="00951B11"/>
    <w:rsid w:val="00974D86"/>
    <w:rsid w:val="009867AC"/>
    <w:rsid w:val="00995694"/>
    <w:rsid w:val="00997DDA"/>
    <w:rsid w:val="009A443D"/>
    <w:rsid w:val="009A4917"/>
    <w:rsid w:val="009B44BF"/>
    <w:rsid w:val="009B5EE0"/>
    <w:rsid w:val="009C1816"/>
    <w:rsid w:val="009D13AD"/>
    <w:rsid w:val="009F4384"/>
    <w:rsid w:val="009F78D3"/>
    <w:rsid w:val="00A53EB2"/>
    <w:rsid w:val="00A74970"/>
    <w:rsid w:val="00A956BA"/>
    <w:rsid w:val="00AB1BDE"/>
    <w:rsid w:val="00AB5993"/>
    <w:rsid w:val="00AB63FF"/>
    <w:rsid w:val="00AF1476"/>
    <w:rsid w:val="00B1461F"/>
    <w:rsid w:val="00B37AB5"/>
    <w:rsid w:val="00B55E8B"/>
    <w:rsid w:val="00B7041D"/>
    <w:rsid w:val="00B70AC3"/>
    <w:rsid w:val="00B85D66"/>
    <w:rsid w:val="00BA47C5"/>
    <w:rsid w:val="00C05D56"/>
    <w:rsid w:val="00C36140"/>
    <w:rsid w:val="00C376F4"/>
    <w:rsid w:val="00C61173"/>
    <w:rsid w:val="00C86F95"/>
    <w:rsid w:val="00C87071"/>
    <w:rsid w:val="00C878D2"/>
    <w:rsid w:val="00C93039"/>
    <w:rsid w:val="00C94D01"/>
    <w:rsid w:val="00CA1D18"/>
    <w:rsid w:val="00CC03DA"/>
    <w:rsid w:val="00CD32DE"/>
    <w:rsid w:val="00CD6252"/>
    <w:rsid w:val="00CE496E"/>
    <w:rsid w:val="00D108CB"/>
    <w:rsid w:val="00D24534"/>
    <w:rsid w:val="00D27BE6"/>
    <w:rsid w:val="00D7532B"/>
    <w:rsid w:val="00D80147"/>
    <w:rsid w:val="00D95E2D"/>
    <w:rsid w:val="00DA3535"/>
    <w:rsid w:val="00DA62AE"/>
    <w:rsid w:val="00DB0401"/>
    <w:rsid w:val="00DB5AF3"/>
    <w:rsid w:val="00DB6E71"/>
    <w:rsid w:val="00DC7C11"/>
    <w:rsid w:val="00DD19CB"/>
    <w:rsid w:val="00DD7C09"/>
    <w:rsid w:val="00DE2755"/>
    <w:rsid w:val="00DF2E21"/>
    <w:rsid w:val="00DF42D8"/>
    <w:rsid w:val="00E253E3"/>
    <w:rsid w:val="00E4274D"/>
    <w:rsid w:val="00E55E7F"/>
    <w:rsid w:val="00E75C9E"/>
    <w:rsid w:val="00E76CCB"/>
    <w:rsid w:val="00E825B5"/>
    <w:rsid w:val="00E87E9A"/>
    <w:rsid w:val="00E90402"/>
    <w:rsid w:val="00EA125F"/>
    <w:rsid w:val="00EB12C8"/>
    <w:rsid w:val="00ED578B"/>
    <w:rsid w:val="00EF31AB"/>
    <w:rsid w:val="00EF3901"/>
    <w:rsid w:val="00F02D47"/>
    <w:rsid w:val="00F22D46"/>
    <w:rsid w:val="00F50D82"/>
    <w:rsid w:val="00F5454B"/>
    <w:rsid w:val="00F802C4"/>
    <w:rsid w:val="00F974DD"/>
    <w:rsid w:val="00FA5691"/>
    <w:rsid w:val="00FB697F"/>
    <w:rsid w:val="00FF50CD"/>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rsid w:val="002E35E7"/>
    <w:pPr>
      <w:keepNext/>
      <w:outlineLvl w:val="2"/>
    </w:pPr>
    <w:rPr>
      <w:b/>
      <w:sz w:val="24"/>
    </w:rPr>
  </w:style>
  <w:style w:type="paragraph" w:styleId="Heading4">
    <w:name w:val="heading 4"/>
    <w:aliases w:val="Heading D"/>
    <w:basedOn w:val="Normal"/>
    <w:next w:val="Normal"/>
    <w:qFormat/>
    <w:rsid w:val="002E35E7"/>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2E35E7"/>
    <w:pPr>
      <w:ind w:left="567" w:right="567"/>
    </w:pPr>
  </w:style>
  <w:style w:type="paragraph" w:customStyle="1" w:styleId="HeadingE">
    <w:name w:val="Heading E"/>
    <w:basedOn w:val="Heading1"/>
    <w:rsid w:val="002E35E7"/>
    <w:pPr>
      <w:jc w:val="left"/>
    </w:pPr>
    <w:rPr>
      <w:rFonts w:ascii="Times New Roman" w:hAnsi="Times New Roman"/>
      <w:b w:val="0"/>
      <w:i/>
      <w:caps/>
      <w:sz w:val="22"/>
    </w:rPr>
  </w:style>
  <w:style w:type="character" w:styleId="CommentReference">
    <w:name w:val="annotation reference"/>
    <w:semiHidden/>
    <w:rsid w:val="002E35E7"/>
    <w:rPr>
      <w:sz w:val="16"/>
    </w:rPr>
  </w:style>
  <w:style w:type="paragraph" w:styleId="CommentText">
    <w:name w:val="annotation text"/>
    <w:basedOn w:val="Normal"/>
    <w:link w:val="CommentTextChar"/>
    <w:semiHidden/>
    <w:rsid w:val="002E35E7"/>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rsid w:val="002E35E7"/>
    <w:pPr>
      <w:tabs>
        <w:tab w:val="center" w:pos="4153"/>
        <w:tab w:val="right" w:pos="8306"/>
      </w:tabs>
    </w:pPr>
  </w:style>
  <w:style w:type="paragraph" w:styleId="Footer">
    <w:name w:val="footer"/>
    <w:basedOn w:val="Normal"/>
    <w:link w:val="FooterChar"/>
    <w:rsid w:val="002E35E7"/>
    <w:pPr>
      <w:tabs>
        <w:tab w:val="center" w:pos="4153"/>
        <w:tab w:val="right" w:pos="8306"/>
      </w:tabs>
    </w:pPr>
  </w:style>
  <w:style w:type="character" w:styleId="PageNumber">
    <w:name w:val="page number"/>
    <w:basedOn w:val="DefaultParagraphFont"/>
    <w:rsid w:val="002E35E7"/>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2E35E7"/>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rsid w:val="002836C4"/>
    <w:pPr>
      <w:ind w:left="720"/>
      <w:contextualSpacing/>
    </w:pPr>
    <w:rPr>
      <w:rFonts w:asciiTheme="minorHAnsi" w:eastAsiaTheme="minorHAnsi" w:hAnsiTheme="minorHAnsi" w:cstheme="minorBidi"/>
      <w:sz w:val="24"/>
    </w:rPr>
  </w:style>
  <w:style w:type="paragraph" w:customStyle="1" w:styleId="topicheading2">
    <w:name w:val="topicheading2"/>
    <w:basedOn w:val="Normal"/>
    <w:qFormat/>
    <w:rsid w:val="00352AAC"/>
    <w:pPr>
      <w:jc w:val="center"/>
    </w:pPr>
    <w:rPr>
      <w:rFonts w:asciiTheme="minorBidi" w:hAnsiTheme="minorBidi" w:cstheme="minorBidi"/>
      <w:b/>
      <w:bCs/>
    </w:rPr>
  </w:style>
  <w:style w:type="paragraph" w:customStyle="1" w:styleId="italicsheading">
    <w:name w:val="italicsheading"/>
    <w:basedOn w:val="Normal"/>
    <w:qFormat/>
    <w:rsid w:val="00352AAC"/>
    <w:rPr>
      <w:rFonts w:asciiTheme="minorBidi" w:hAnsiTheme="minorBidi" w:cstheme="minorBidi"/>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rsid w:val="002E35E7"/>
    <w:pPr>
      <w:keepNext/>
      <w:outlineLvl w:val="2"/>
    </w:pPr>
    <w:rPr>
      <w:b/>
      <w:sz w:val="24"/>
    </w:rPr>
  </w:style>
  <w:style w:type="paragraph" w:styleId="Heading4">
    <w:name w:val="heading 4"/>
    <w:aliases w:val="Heading D"/>
    <w:basedOn w:val="Normal"/>
    <w:next w:val="Normal"/>
    <w:qFormat/>
    <w:rsid w:val="002E35E7"/>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2E35E7"/>
    <w:pPr>
      <w:ind w:left="567" w:right="567"/>
    </w:pPr>
  </w:style>
  <w:style w:type="paragraph" w:customStyle="1" w:styleId="HeadingE">
    <w:name w:val="Heading E"/>
    <w:basedOn w:val="Heading1"/>
    <w:rsid w:val="002E35E7"/>
    <w:pPr>
      <w:jc w:val="left"/>
    </w:pPr>
    <w:rPr>
      <w:rFonts w:ascii="Times New Roman" w:hAnsi="Times New Roman"/>
      <w:b w:val="0"/>
      <w:i/>
      <w:caps/>
      <w:sz w:val="22"/>
    </w:rPr>
  </w:style>
  <w:style w:type="character" w:styleId="CommentReference">
    <w:name w:val="annotation reference"/>
    <w:semiHidden/>
    <w:rsid w:val="002E35E7"/>
    <w:rPr>
      <w:sz w:val="16"/>
    </w:rPr>
  </w:style>
  <w:style w:type="paragraph" w:styleId="CommentText">
    <w:name w:val="annotation text"/>
    <w:basedOn w:val="Normal"/>
    <w:link w:val="CommentTextChar"/>
    <w:semiHidden/>
    <w:rsid w:val="002E35E7"/>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rsid w:val="002E35E7"/>
    <w:pPr>
      <w:tabs>
        <w:tab w:val="center" w:pos="4153"/>
        <w:tab w:val="right" w:pos="8306"/>
      </w:tabs>
    </w:pPr>
  </w:style>
  <w:style w:type="paragraph" w:styleId="Footer">
    <w:name w:val="footer"/>
    <w:basedOn w:val="Normal"/>
    <w:link w:val="FooterChar"/>
    <w:rsid w:val="002E35E7"/>
    <w:pPr>
      <w:tabs>
        <w:tab w:val="center" w:pos="4153"/>
        <w:tab w:val="right" w:pos="8306"/>
      </w:tabs>
    </w:pPr>
  </w:style>
  <w:style w:type="character" w:styleId="PageNumber">
    <w:name w:val="page number"/>
    <w:basedOn w:val="DefaultParagraphFont"/>
    <w:rsid w:val="002E35E7"/>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2E35E7"/>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rsid w:val="002836C4"/>
    <w:pPr>
      <w:ind w:left="720"/>
      <w:contextualSpacing/>
    </w:pPr>
    <w:rPr>
      <w:rFonts w:asciiTheme="minorHAnsi" w:eastAsiaTheme="minorHAnsi" w:hAnsiTheme="minorHAnsi" w:cstheme="minorBidi"/>
      <w:sz w:val="24"/>
    </w:rPr>
  </w:style>
  <w:style w:type="paragraph" w:customStyle="1" w:styleId="topicheading2">
    <w:name w:val="topicheading2"/>
    <w:basedOn w:val="Normal"/>
    <w:qFormat/>
    <w:rsid w:val="00352AAC"/>
    <w:pPr>
      <w:jc w:val="center"/>
    </w:pPr>
    <w:rPr>
      <w:rFonts w:asciiTheme="minorBidi" w:hAnsiTheme="minorBidi" w:cstheme="minorBidi"/>
      <w:b/>
      <w:bCs/>
    </w:rPr>
  </w:style>
  <w:style w:type="paragraph" w:customStyle="1" w:styleId="italicsheading">
    <w:name w:val="italicsheading"/>
    <w:basedOn w:val="Normal"/>
    <w:qFormat/>
    <w:rsid w:val="00352AAC"/>
    <w:rPr>
      <w:rFonts w:asciiTheme="minorBidi" w:hAnsiTheme="minorBidi" w:cstheme="min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6C7BBA4-D09B-469F-9EA9-7F3B7FF9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3</cp:revision>
  <cp:lastPrinted>2015-02-20T04:28:00Z</cp:lastPrinted>
  <dcterms:created xsi:type="dcterms:W3CDTF">2015-02-25T21:38:00Z</dcterms:created>
  <dcterms:modified xsi:type="dcterms:W3CDTF">2015-02-25T21:41:00Z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A409763</vt:lpwstr>
  </property>
  <property fmtid="{D5CDD505-2E9C-101B-9397-08002B2CF9AE}" pid="3" name="Objective-Comment">
    <vt:lpwstr/>
  </property>
  <property fmtid="{D5CDD505-2E9C-101B-9397-08002B2CF9AE}" pid="4" name="Objective-CreationStamp">
    <vt:filetime>2014-12-22T03:51:19Z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2015-02-25T21:40:13Z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Polish (continuers) Chief Assessor's Report</vt:lpwstr>
  </property>
  <property fmtid="{D5CDD505-2E9C-101B-9397-08002B2CF9AE}" pid="14" name="Objective-Version">
    <vt:lpwstr>2.1</vt:lpwstr>
  </property>
  <property fmtid="{D5CDD505-2E9C-101B-9397-08002B2CF9AE}" pid="15" name="Objective-VersionComment">
    <vt:lpwstr/>
  </property>
  <property fmtid="{D5CDD505-2E9C-101B-9397-08002B2CF9AE}" pid="16" name="Objective-VersionNumber">
    <vt:r8>11</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