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5C53C" w14:textId="77777777"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14:paraId="7D8C54C7" w14:textId="77777777"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14:paraId="0B9D4929" w14:textId="77777777" w:rsidR="00F66744" w:rsidRDefault="00E7565A" w:rsidP="00F42366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 w:rsidRPr="009C6407">
        <w:rPr>
          <w:rFonts w:cs="Arial"/>
          <w:b/>
          <w:bCs/>
          <w:sz w:val="28"/>
          <w:szCs w:val="28"/>
        </w:rPr>
        <w:t>Stage 1</w:t>
      </w:r>
      <w:r w:rsidR="00F66744" w:rsidRPr="009C6407">
        <w:rPr>
          <w:rFonts w:cs="Arial"/>
          <w:b/>
          <w:bCs/>
          <w:sz w:val="28"/>
          <w:szCs w:val="28"/>
        </w:rPr>
        <w:t xml:space="preserve"> </w:t>
      </w:r>
      <w:r w:rsidR="00BE12CE" w:rsidRPr="009C6407">
        <w:rPr>
          <w:rFonts w:cs="Arial"/>
          <w:b/>
          <w:bCs/>
          <w:sz w:val="28"/>
          <w:szCs w:val="28"/>
        </w:rPr>
        <w:t>Music</w:t>
      </w:r>
      <w:r w:rsidR="00444495">
        <w:rPr>
          <w:rFonts w:cs="Arial"/>
          <w:b/>
          <w:bCs/>
          <w:sz w:val="28"/>
          <w:szCs w:val="28"/>
        </w:rPr>
        <w:t xml:space="preserve"> </w:t>
      </w:r>
      <w:r w:rsidR="005E3D5D">
        <w:rPr>
          <w:rFonts w:cs="Arial"/>
          <w:b/>
          <w:bCs/>
          <w:sz w:val="28"/>
          <w:szCs w:val="28"/>
        </w:rPr>
        <w:t>Experience</w:t>
      </w:r>
      <w:r w:rsidR="00BE12CE">
        <w:rPr>
          <w:rFonts w:cs="Arial"/>
          <w:b/>
          <w:bCs/>
          <w:sz w:val="28"/>
          <w:szCs w:val="28"/>
        </w:rPr>
        <w:t xml:space="preserve"> </w:t>
      </w:r>
    </w:p>
    <w:p w14:paraId="2C0C6EE8" w14:textId="77777777"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14:paraId="740778EB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14:paraId="5DB6C9E1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14:paraId="486B95FA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14:paraId="14F0F4C6" w14:textId="77777777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14:paraId="62657E78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B1BBF3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F844ADE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390E93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7AEAFB76" w14:textId="77777777"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14:paraId="2DA07DF5" w14:textId="77777777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14:paraId="23BDCC2A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14:paraId="434E291F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14:paraId="288C5724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2AF7C17E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7DC6C833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4DFB4D07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3CC6F32A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6B6222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14:paraId="6B7E223D" w14:textId="77777777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14:paraId="010CDE0C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5AF351E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0D95BA09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14:paraId="440EAD0F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211DE5D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028C34F6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7D8640F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14:paraId="2383881C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8096541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14:paraId="2A7AA37A" w14:textId="77777777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14:paraId="60F45DC4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9BE1FB7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DD37E75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5A71337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598EE1D" w14:textId="77777777" w:rsidR="006A2B3D" w:rsidRPr="00F66744" w:rsidRDefault="009C6407" w:rsidP="00BA218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6F38CCD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86D6C23" w14:textId="77777777"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8DA687C" w14:textId="3CEA0064" w:rsidR="006A2B3D" w:rsidRPr="00F66744" w:rsidRDefault="00037508" w:rsidP="00BA218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DE73ADB" w14:textId="5DDE1B3A" w:rsidR="006A2B3D" w:rsidRPr="00F66744" w:rsidRDefault="008226FA" w:rsidP="00BA218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bookmarkStart w:id="0" w:name="_GoBack"/>
            <w:bookmarkEnd w:id="0"/>
          </w:p>
        </w:tc>
        <w:tc>
          <w:tcPr>
            <w:tcW w:w="500" w:type="dxa"/>
            <w:shd w:val="clear" w:color="auto" w:fill="auto"/>
            <w:vAlign w:val="center"/>
          </w:tcPr>
          <w:p w14:paraId="2AC9CD49" w14:textId="2DB36A04" w:rsidR="006A2B3D" w:rsidRPr="003B2B0E" w:rsidRDefault="00037508" w:rsidP="00BA21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AD52863" w14:textId="77777777"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7B20A6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4A07378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14:paraId="3DDE53D7" w14:textId="77777777" w:rsidR="00B27FE3" w:rsidRDefault="00B27FE3"/>
    <w:p w14:paraId="154334C0" w14:textId="77777777"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14:paraId="77E75E96" w14:textId="77777777" w:rsidTr="00DF5652">
        <w:trPr>
          <w:trHeight w:val="2581"/>
        </w:trPr>
        <w:tc>
          <w:tcPr>
            <w:tcW w:w="10206" w:type="dxa"/>
          </w:tcPr>
          <w:p w14:paraId="4E4B74D4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14:paraId="3FCDC301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14:paraId="53BEDCF9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14:paraId="5C300D9A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14:paraId="3A86C24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ED82F3A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698B39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4B2D7FF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B921838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EB7E3C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FA91A9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656CC9A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981B0A4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F623F4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723178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84A9CD7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16FB52E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5866DB7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12BF4AD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E56599B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41B8511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70BF1FD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04F62D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08E6842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2426346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14:paraId="0224A425" w14:textId="77777777"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14:paraId="52B9D876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14:paraId="3EB2097A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14:paraId="1A5062FC" w14:textId="77777777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14:paraId="4F22594C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C8997D" w14:textId="77777777"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1B54B4A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1651E3" w14:textId="77777777"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14:paraId="18F21825" w14:textId="77777777" w:rsidR="002A53B7" w:rsidRDefault="002A53B7" w:rsidP="001A4E06">
      <w:pPr>
        <w:rPr>
          <w:highlight w:val="yellow"/>
        </w:rPr>
        <w:sectPr w:rsidR="002A53B7" w:rsidSect="001A4E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14:paraId="1A94F891" w14:textId="77777777" w:rsidR="002A53B7" w:rsidRPr="004963F3" w:rsidRDefault="002A53B7" w:rsidP="00F42366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423B0F">
        <w:t>Music</w:t>
      </w:r>
      <w:r w:rsidR="00444495">
        <w:t xml:space="preserve"> </w:t>
      </w:r>
      <w:r w:rsidR="005E3D5D">
        <w:t>Experience</w:t>
      </w:r>
      <w:r w:rsidR="00423B0F">
        <w:t xml:space="preserve"> </w:t>
      </w:r>
      <w:r>
        <w:t>(10-</w:t>
      </w:r>
      <w:r w:rsidRPr="004963F3">
        <w:t>credits)</w:t>
      </w:r>
    </w:p>
    <w:p w14:paraId="6010A432" w14:textId="77777777"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14:paraId="797803FA" w14:textId="77777777"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14:paraId="0C3D8AA8" w14:textId="77777777"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1"/>
        <w:gridCol w:w="850"/>
        <w:gridCol w:w="897"/>
        <w:gridCol w:w="804"/>
        <w:gridCol w:w="3402"/>
      </w:tblGrid>
      <w:tr w:rsidR="00F42366" w:rsidRPr="004963F3" w14:paraId="607F85B1" w14:textId="77777777" w:rsidTr="00F539C0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FFCF3D3" w14:textId="77777777"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14:paraId="1622A040" w14:textId="77777777" w:rsidR="00F42366" w:rsidRPr="0030789D" w:rsidRDefault="00F42366" w:rsidP="00F539C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96A6C60" w14:textId="77777777" w:rsidR="00F42366" w:rsidRPr="0030789D" w:rsidRDefault="00F42366" w:rsidP="00F539C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2CC7066" w14:textId="77777777" w:rsidR="00F42366" w:rsidRPr="0030789D" w:rsidRDefault="00F42366" w:rsidP="00F539C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14:paraId="4800C482" w14:textId="77777777" w:rsidR="00F42366" w:rsidRPr="0030789D" w:rsidRDefault="00F42366" w:rsidP="00F539C0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F42366" w:rsidRPr="004963F3" w14:paraId="32BD9577" w14:textId="77777777" w:rsidTr="00F539C0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14:paraId="1738C8AC" w14:textId="77777777" w:rsidR="00F42366" w:rsidRPr="004963F3" w:rsidRDefault="00F42366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vMerge/>
            <w:shd w:val="clear" w:color="auto" w:fill="auto"/>
            <w:vAlign w:val="center"/>
          </w:tcPr>
          <w:p w14:paraId="78771B23" w14:textId="77777777" w:rsidR="00F42366" w:rsidRPr="004963F3" w:rsidRDefault="00F42366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5917D0" w14:textId="77777777" w:rsidR="00F42366" w:rsidRPr="004963F3" w:rsidRDefault="005E5B35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UM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0F3310C" w14:textId="77777777" w:rsidR="00F42366" w:rsidRPr="004963F3" w:rsidRDefault="005E5B35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CM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CAD72D4" w14:textId="77777777" w:rsidR="00F42366" w:rsidRPr="004963F3" w:rsidRDefault="005E5B35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RM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51ADDD9" w14:textId="77777777" w:rsidR="00F42366" w:rsidRPr="004963F3" w:rsidRDefault="00F42366" w:rsidP="00F539C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42366" w:rsidRPr="004963F3" w14:paraId="766236BC" w14:textId="77777777" w:rsidTr="00A85F6A">
        <w:trPr>
          <w:trHeight w:val="122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E1BC295" w14:textId="556C2543" w:rsidR="00F42366" w:rsidRDefault="00F42366" w:rsidP="00B35177">
            <w:pPr>
              <w:pStyle w:val="LAPTabl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Assessment Type 1: </w:t>
            </w:r>
            <w:r w:rsidR="005E5B35">
              <w:rPr>
                <w:b/>
                <w:lang w:val="en-US"/>
              </w:rPr>
              <w:t>Creative Works</w:t>
            </w:r>
          </w:p>
          <w:p w14:paraId="7A04AB7D" w14:textId="77777777" w:rsidR="0085114C" w:rsidRPr="0085114C" w:rsidRDefault="0085114C" w:rsidP="0085114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5114C">
              <w:rPr>
                <w:b/>
                <w:sz w:val="18"/>
                <w:szCs w:val="18"/>
                <w:lang w:val="en-US"/>
              </w:rPr>
              <w:t>(at least 2)</w:t>
            </w:r>
          </w:p>
          <w:p w14:paraId="2033C0B1" w14:textId="77777777"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7C73F786" w14:textId="77777777"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07EBDCD9" w14:textId="77777777"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371" w:type="dxa"/>
            <w:shd w:val="clear" w:color="auto" w:fill="FFFFFF" w:themeFill="background1"/>
          </w:tcPr>
          <w:p w14:paraId="23407037" w14:textId="77777777" w:rsidR="00277050" w:rsidRDefault="00277050" w:rsidP="0059020B">
            <w:pPr>
              <w:ind w:right="-28"/>
              <w:rPr>
                <w:sz w:val="20"/>
              </w:rPr>
            </w:pPr>
          </w:p>
          <w:p w14:paraId="704CFAFF" w14:textId="59F1907A" w:rsidR="0059020B" w:rsidRDefault="0059020B" w:rsidP="0059020B">
            <w:pPr>
              <w:ind w:right="-28"/>
            </w:pPr>
            <w:r w:rsidRPr="0059020B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="00D60F63" w:rsidRPr="0059020B">
              <w:rPr>
                <w:sz w:val="20"/>
              </w:rPr>
              <w:t>(</w:t>
            </w:r>
            <w:r w:rsidR="001B0DB0" w:rsidRPr="0059020B">
              <w:rPr>
                <w:sz w:val="20"/>
              </w:rPr>
              <w:t>--</w:t>
            </w:r>
            <w:r w:rsidR="00D60F63" w:rsidRPr="0059020B">
              <w:rPr>
                <w:sz w:val="20"/>
              </w:rPr>
              <w:t>%)</w:t>
            </w:r>
            <w:r w:rsidRPr="0059020B">
              <w:rPr>
                <w:sz w:val="20"/>
              </w:rPr>
              <w:t xml:space="preserve"> </w:t>
            </w:r>
            <w:r w:rsidR="00F430B5" w:rsidRPr="0059020B">
              <w:rPr>
                <w:b/>
                <w:sz w:val="20"/>
              </w:rPr>
              <w:t>Arrangement Task</w:t>
            </w:r>
            <w:r w:rsidR="00F430B5" w:rsidRPr="0059020B">
              <w:rPr>
                <w:sz w:val="20"/>
              </w:rPr>
              <w:t xml:space="preserve">- </w:t>
            </w:r>
            <w:r w:rsidRPr="0059020B">
              <w:rPr>
                <w:sz w:val="20"/>
              </w:rPr>
              <w:t>Students study phasing and rhythmic shift / displacement, through the study of musical works of Steve Reich</w:t>
            </w:r>
            <w:r>
              <w:t>.</w:t>
            </w:r>
          </w:p>
          <w:p w14:paraId="122CDFF2" w14:textId="7B115178" w:rsidR="0059020B" w:rsidRDefault="0059020B" w:rsidP="0059020B">
            <w:pPr>
              <w:ind w:right="-28"/>
            </w:pPr>
          </w:p>
          <w:p w14:paraId="626F643A" w14:textId="0A21CDE6" w:rsidR="0059020B" w:rsidRPr="0059020B" w:rsidRDefault="007A49DE" w:rsidP="0059020B">
            <w:pPr>
              <w:ind w:right="-28"/>
              <w:rPr>
                <w:sz w:val="20"/>
              </w:rPr>
            </w:pPr>
            <w:r>
              <w:rPr>
                <w:sz w:val="20"/>
              </w:rPr>
              <w:t>Students</w:t>
            </w:r>
            <w:r w:rsidR="0059020B" w:rsidRPr="0059020B">
              <w:rPr>
                <w:sz w:val="20"/>
              </w:rPr>
              <w:t xml:space="preserve"> </w:t>
            </w:r>
            <w:r w:rsidR="00050C76">
              <w:rPr>
                <w:sz w:val="20"/>
              </w:rPr>
              <w:t xml:space="preserve">plan and </w:t>
            </w:r>
            <w:r w:rsidR="0059020B" w:rsidRPr="0059020B">
              <w:rPr>
                <w:sz w:val="20"/>
              </w:rPr>
              <w:t>arrange music t</w:t>
            </w:r>
            <w:r w:rsidR="00050C76">
              <w:rPr>
                <w:sz w:val="20"/>
              </w:rPr>
              <w:t xml:space="preserve">hat </w:t>
            </w:r>
            <w:r w:rsidR="0059020B" w:rsidRPr="0059020B">
              <w:rPr>
                <w:sz w:val="20"/>
              </w:rPr>
              <w:t>express</w:t>
            </w:r>
            <w:r w:rsidR="00050C76">
              <w:rPr>
                <w:sz w:val="20"/>
              </w:rPr>
              <w:t>es</w:t>
            </w:r>
            <w:r w:rsidR="0059020B" w:rsidRPr="0059020B">
              <w:rPr>
                <w:sz w:val="20"/>
              </w:rPr>
              <w:t xml:space="preserve"> </w:t>
            </w:r>
            <w:r w:rsidR="00645D3F">
              <w:rPr>
                <w:sz w:val="20"/>
              </w:rPr>
              <w:t xml:space="preserve">the </w:t>
            </w:r>
            <w:r>
              <w:rPr>
                <w:sz w:val="20"/>
              </w:rPr>
              <w:t>conventions</w:t>
            </w:r>
            <w:r w:rsidR="0059020B" w:rsidRPr="0059020B">
              <w:rPr>
                <w:sz w:val="20"/>
              </w:rPr>
              <w:t xml:space="preserve"> </w:t>
            </w:r>
            <w:r>
              <w:rPr>
                <w:sz w:val="20"/>
              </w:rPr>
              <w:t>and musical techniques</w:t>
            </w:r>
            <w:r w:rsidR="0059020B">
              <w:rPr>
                <w:sz w:val="20"/>
              </w:rPr>
              <w:t xml:space="preserve"> </w:t>
            </w:r>
            <w:r w:rsidR="00C16748">
              <w:rPr>
                <w:sz w:val="20"/>
              </w:rPr>
              <w:t>employed</w:t>
            </w:r>
            <w:r w:rsidR="0059020B">
              <w:rPr>
                <w:sz w:val="20"/>
              </w:rPr>
              <w:t xml:space="preserve"> by Minimalist composers</w:t>
            </w:r>
            <w:r w:rsidR="00C16748">
              <w:rPr>
                <w:sz w:val="20"/>
              </w:rPr>
              <w:t>,</w:t>
            </w:r>
            <w:r>
              <w:rPr>
                <w:sz w:val="20"/>
              </w:rPr>
              <w:t xml:space="preserve"> whilst </w:t>
            </w:r>
            <w:r w:rsidR="00C16748">
              <w:rPr>
                <w:sz w:val="20"/>
              </w:rPr>
              <w:t xml:space="preserve">also </w:t>
            </w:r>
            <w:r>
              <w:rPr>
                <w:sz w:val="20"/>
              </w:rPr>
              <w:t>considering creative use</w:t>
            </w:r>
            <w:r w:rsidR="00E96065">
              <w:rPr>
                <w:sz w:val="20"/>
              </w:rPr>
              <w:t>s</w:t>
            </w:r>
            <w:r>
              <w:rPr>
                <w:sz w:val="20"/>
              </w:rPr>
              <w:t xml:space="preserve"> of the elements of music</w:t>
            </w:r>
            <w:r w:rsidR="0059020B">
              <w:rPr>
                <w:sz w:val="20"/>
              </w:rPr>
              <w:t>.</w:t>
            </w:r>
          </w:p>
          <w:p w14:paraId="524276ED" w14:textId="7A79307B" w:rsidR="00EB67DD" w:rsidRDefault="00EB67DD" w:rsidP="006612C7">
            <w:pPr>
              <w:pStyle w:val="ACLAPTableText"/>
            </w:pPr>
          </w:p>
          <w:p w14:paraId="10743EC9" w14:textId="77777777" w:rsidR="006612C7" w:rsidRPr="004963F3" w:rsidRDefault="006612C7" w:rsidP="00EB67DD">
            <w:pPr>
              <w:pStyle w:val="ACLAPTableText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996BD3" w14:textId="64B221D3" w:rsidR="00F42366" w:rsidRPr="0059020B" w:rsidRDefault="005927E7" w:rsidP="00F539C0">
            <w:pPr>
              <w:pStyle w:val="ACLAPTableText"/>
              <w:rPr>
                <w:lang w:val="en-US"/>
              </w:rPr>
            </w:pPr>
            <w:r w:rsidRPr="0059020B">
              <w:rPr>
                <w:lang w:val="en-US"/>
              </w:rPr>
              <w:t>UM1</w:t>
            </w:r>
          </w:p>
          <w:p w14:paraId="20C885D4" w14:textId="73CCA7BF" w:rsidR="00BA1228" w:rsidRPr="0059020B" w:rsidRDefault="00BA1228" w:rsidP="00F539C0">
            <w:pPr>
              <w:pStyle w:val="ACLAPTableText"/>
              <w:rPr>
                <w:lang w:val="en-US"/>
              </w:rPr>
            </w:pPr>
            <w:r w:rsidRPr="0059020B">
              <w:rPr>
                <w:lang w:val="en-US"/>
              </w:rPr>
              <w:t>UM2</w:t>
            </w:r>
          </w:p>
          <w:p w14:paraId="56CA7071" w14:textId="0B5FE51B" w:rsidR="005927E7" w:rsidRPr="0059020B" w:rsidRDefault="005927E7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2F488362" w14:textId="77777777" w:rsidR="00F42366" w:rsidRPr="0059020B" w:rsidRDefault="005927E7" w:rsidP="00F539C0">
            <w:pPr>
              <w:pStyle w:val="ACLAPTableText"/>
              <w:rPr>
                <w:lang w:val="en-US"/>
              </w:rPr>
            </w:pPr>
            <w:r w:rsidRPr="0059020B">
              <w:rPr>
                <w:lang w:val="en-US"/>
              </w:rPr>
              <w:t>CM1</w:t>
            </w:r>
          </w:p>
          <w:p w14:paraId="0BE50266" w14:textId="77777777" w:rsidR="005927E7" w:rsidRPr="0059020B" w:rsidRDefault="005927E7" w:rsidP="00F539C0">
            <w:pPr>
              <w:pStyle w:val="ACLAPTableText"/>
              <w:rPr>
                <w:lang w:val="en-US"/>
              </w:rPr>
            </w:pPr>
            <w:r w:rsidRPr="0059020B">
              <w:rPr>
                <w:lang w:val="en-US"/>
              </w:rPr>
              <w:t>CM2</w:t>
            </w:r>
          </w:p>
          <w:p w14:paraId="6B99B494" w14:textId="3D1DC8EC" w:rsidR="005927E7" w:rsidRPr="0059020B" w:rsidRDefault="005927E7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02B19472" w14:textId="77777777" w:rsidR="00F42366" w:rsidRPr="004963F3" w:rsidRDefault="00F42366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0459797" w14:textId="3504EA24" w:rsidR="00EB67DD" w:rsidRDefault="00EB67DD" w:rsidP="00F2165D">
            <w:pPr>
              <w:rPr>
                <w:sz w:val="20"/>
              </w:rPr>
            </w:pPr>
          </w:p>
          <w:p w14:paraId="7725553C" w14:textId="62C7B643" w:rsidR="0059020B" w:rsidRPr="0059020B" w:rsidRDefault="0059020B" w:rsidP="0059020B">
            <w:pPr>
              <w:ind w:right="-2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  <w:r w:rsidRPr="0059020B">
              <w:rPr>
                <w:sz w:val="20"/>
                <w:szCs w:val="22"/>
              </w:rPr>
              <w:t xml:space="preserve"> musical score </w:t>
            </w:r>
            <w:r w:rsidR="00FC52D5">
              <w:rPr>
                <w:sz w:val="20"/>
                <w:szCs w:val="22"/>
              </w:rPr>
              <w:t xml:space="preserve">and an audio file </w:t>
            </w:r>
            <w:r w:rsidR="007A49DE">
              <w:rPr>
                <w:sz w:val="20"/>
                <w:szCs w:val="22"/>
              </w:rPr>
              <w:t xml:space="preserve">of an arrangement </w:t>
            </w:r>
            <w:r w:rsidRPr="0059020B">
              <w:rPr>
                <w:sz w:val="20"/>
                <w:szCs w:val="22"/>
              </w:rPr>
              <w:t>that has a duration of between 1-</w:t>
            </w:r>
            <w:r w:rsidR="00DD6B85">
              <w:rPr>
                <w:sz w:val="20"/>
                <w:szCs w:val="22"/>
              </w:rPr>
              <w:t>3</w:t>
            </w:r>
            <w:r w:rsidRPr="0059020B">
              <w:rPr>
                <w:sz w:val="20"/>
                <w:szCs w:val="22"/>
              </w:rPr>
              <w:t xml:space="preserve"> minutes</w:t>
            </w:r>
            <w:r w:rsidR="00FC52D5">
              <w:rPr>
                <w:sz w:val="20"/>
                <w:szCs w:val="22"/>
              </w:rPr>
              <w:t>.</w:t>
            </w:r>
          </w:p>
          <w:p w14:paraId="189741E5" w14:textId="77777777" w:rsidR="0059020B" w:rsidRDefault="0059020B" w:rsidP="00F2165D">
            <w:pPr>
              <w:rPr>
                <w:sz w:val="20"/>
              </w:rPr>
            </w:pPr>
          </w:p>
          <w:p w14:paraId="08FC3101" w14:textId="77777777" w:rsidR="00EB67DD" w:rsidRDefault="00EB67DD" w:rsidP="00F2165D">
            <w:pPr>
              <w:rPr>
                <w:sz w:val="20"/>
              </w:rPr>
            </w:pPr>
          </w:p>
          <w:p w14:paraId="4EF89DAB" w14:textId="77777777" w:rsidR="00EB67DD" w:rsidRDefault="00EB67DD" w:rsidP="00F2165D">
            <w:pPr>
              <w:rPr>
                <w:sz w:val="20"/>
              </w:rPr>
            </w:pPr>
          </w:p>
          <w:p w14:paraId="6F825776" w14:textId="379E4CE4" w:rsidR="00EB67DD" w:rsidRPr="0024210D" w:rsidRDefault="00EB67DD" w:rsidP="00F2165D"/>
        </w:tc>
      </w:tr>
      <w:tr w:rsidR="005403A0" w:rsidRPr="004963F3" w14:paraId="7418D6E8" w14:textId="77777777" w:rsidTr="00A85F6A">
        <w:trPr>
          <w:trHeight w:val="1282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32079" w14:textId="77777777" w:rsidR="005403A0" w:rsidRPr="00F40B4F" w:rsidRDefault="005403A0" w:rsidP="005403A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2B3175" w14:textId="77777777" w:rsidR="00C9450E" w:rsidRDefault="00C9450E" w:rsidP="005403A0">
            <w:pPr>
              <w:ind w:right="-28"/>
              <w:rPr>
                <w:sz w:val="20"/>
              </w:rPr>
            </w:pPr>
          </w:p>
          <w:p w14:paraId="60051BAA" w14:textId="4E57A5EE" w:rsidR="005403A0" w:rsidRPr="005403A0" w:rsidRDefault="00A52727" w:rsidP="005403A0">
            <w:pPr>
              <w:ind w:right="-28"/>
              <w:rPr>
                <w:sz w:val="20"/>
                <w:szCs w:val="22"/>
              </w:rPr>
            </w:pPr>
            <w:r>
              <w:rPr>
                <w:sz w:val="20"/>
              </w:rPr>
              <w:t>2</w:t>
            </w:r>
            <w:r w:rsidR="005403A0" w:rsidRPr="007759CB">
              <w:rPr>
                <w:sz w:val="20"/>
              </w:rPr>
              <w:t>. (--%)</w:t>
            </w:r>
            <w:r w:rsidR="005403A0" w:rsidRPr="005403A0">
              <w:rPr>
                <w:sz w:val="20"/>
              </w:rPr>
              <w:t xml:space="preserve"> </w:t>
            </w:r>
            <w:r w:rsidR="005403A0" w:rsidRPr="005403A0">
              <w:rPr>
                <w:b/>
                <w:sz w:val="20"/>
              </w:rPr>
              <w:t>Solo Performance Task</w:t>
            </w:r>
            <w:r w:rsidR="005403A0" w:rsidRPr="005403A0">
              <w:rPr>
                <w:sz w:val="20"/>
              </w:rPr>
              <w:t xml:space="preserve"> – Students perform a solo work or works on their instrument or voice that reflects their particular interest in one selected genre / style or a contrasting choice of genres / styles. </w:t>
            </w:r>
          </w:p>
          <w:p w14:paraId="69E8C962" w14:textId="77777777" w:rsidR="00E76416" w:rsidRDefault="00E76416" w:rsidP="00E76416">
            <w:pPr>
              <w:ind w:right="-28"/>
              <w:rPr>
                <w:rFonts w:eastAsia="Calibri" w:cs="Arial"/>
                <w:sz w:val="20"/>
                <w:szCs w:val="20"/>
              </w:rPr>
            </w:pPr>
          </w:p>
          <w:p w14:paraId="3E10F56D" w14:textId="3DB6A649" w:rsidR="00E76416" w:rsidRPr="00E76416" w:rsidRDefault="00E76416" w:rsidP="00E76416">
            <w:pPr>
              <w:ind w:right="-28"/>
              <w:rPr>
                <w:sz w:val="20"/>
                <w:szCs w:val="22"/>
              </w:rPr>
            </w:pPr>
            <w:r w:rsidRPr="00E76416">
              <w:rPr>
                <w:sz w:val="20"/>
              </w:rPr>
              <w:t>Students introduce their performance and may provide a brief overview of style, context and form</w:t>
            </w:r>
            <w:r>
              <w:rPr>
                <w:sz w:val="20"/>
              </w:rPr>
              <w:t>.</w:t>
            </w:r>
          </w:p>
          <w:p w14:paraId="39E6DD3D" w14:textId="77777777" w:rsidR="005403A0" w:rsidRPr="00C850A2" w:rsidRDefault="005403A0" w:rsidP="005403A0"/>
          <w:p w14:paraId="68C24B91" w14:textId="77777777" w:rsidR="005403A0" w:rsidRPr="00C850A2" w:rsidRDefault="005403A0" w:rsidP="005403A0"/>
          <w:p w14:paraId="3BE1C049" w14:textId="35374980" w:rsidR="005403A0" w:rsidRDefault="005403A0" w:rsidP="005403A0">
            <w:pPr>
              <w:pStyle w:val="ACLAPTableText"/>
              <w:rPr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B6A01" w14:textId="020C7A34" w:rsidR="005403A0" w:rsidRDefault="005403A0" w:rsidP="005403A0">
            <w:pPr>
              <w:pStyle w:val="ACLAPTableText"/>
              <w:rPr>
                <w:lang w:val="en-US"/>
              </w:rPr>
            </w:pPr>
            <w:r w:rsidRPr="005403A0">
              <w:rPr>
                <w:lang w:val="en-US"/>
              </w:rPr>
              <w:t>UM</w:t>
            </w:r>
            <w:r w:rsidR="00E76416">
              <w:rPr>
                <w:lang w:val="en-US"/>
              </w:rPr>
              <w:t>1</w:t>
            </w:r>
          </w:p>
          <w:p w14:paraId="33B8D670" w14:textId="1792D05B" w:rsidR="00E76416" w:rsidRPr="005403A0" w:rsidRDefault="00E76416" w:rsidP="005403A0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UM2</w:t>
            </w:r>
          </w:p>
          <w:p w14:paraId="5E9A93F3" w14:textId="77777777" w:rsidR="005403A0" w:rsidRPr="005D6D69" w:rsidRDefault="005403A0" w:rsidP="005403A0">
            <w:pPr>
              <w:pStyle w:val="ACLAPTableText"/>
              <w:rPr>
                <w:highlight w:val="red"/>
                <w:lang w:val="en-US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0E7AF" w14:textId="77777777" w:rsidR="00B555AD" w:rsidRDefault="00B555AD" w:rsidP="005403A0">
            <w:pPr>
              <w:pStyle w:val="ACLAPTableText"/>
              <w:rPr>
                <w:lang w:val="en-US"/>
              </w:rPr>
            </w:pPr>
          </w:p>
          <w:p w14:paraId="505738F0" w14:textId="41BE5EA0" w:rsidR="005403A0" w:rsidRPr="005403A0" w:rsidRDefault="005403A0" w:rsidP="005403A0">
            <w:pPr>
              <w:pStyle w:val="ACLAPTableText"/>
              <w:rPr>
                <w:lang w:val="en-US"/>
              </w:rPr>
            </w:pPr>
            <w:r w:rsidRPr="005403A0">
              <w:rPr>
                <w:lang w:val="en-US"/>
              </w:rPr>
              <w:t>CM1</w:t>
            </w:r>
          </w:p>
          <w:p w14:paraId="3D3040EE" w14:textId="77777777" w:rsidR="005403A0" w:rsidRPr="005403A0" w:rsidRDefault="005403A0" w:rsidP="005403A0">
            <w:pPr>
              <w:pStyle w:val="ACLAPTableText"/>
              <w:rPr>
                <w:lang w:val="en-US"/>
              </w:rPr>
            </w:pPr>
            <w:r w:rsidRPr="005403A0">
              <w:rPr>
                <w:lang w:val="en-US"/>
              </w:rPr>
              <w:t>CM2</w:t>
            </w:r>
          </w:p>
          <w:p w14:paraId="7F37B9F5" w14:textId="77777777" w:rsidR="005403A0" w:rsidRPr="005403A0" w:rsidRDefault="005403A0" w:rsidP="005403A0">
            <w:pPr>
              <w:pStyle w:val="ACLAPTableText"/>
              <w:rPr>
                <w:lang w:val="en-US"/>
              </w:rPr>
            </w:pPr>
            <w:r w:rsidRPr="005403A0">
              <w:rPr>
                <w:lang w:val="en-US"/>
              </w:rPr>
              <w:t>CM3</w:t>
            </w:r>
          </w:p>
          <w:p w14:paraId="6B2AAC8A" w14:textId="77777777" w:rsidR="005403A0" w:rsidRPr="005D6D69" w:rsidRDefault="005403A0" w:rsidP="005403A0">
            <w:pPr>
              <w:pStyle w:val="ACLAPTableText"/>
              <w:rPr>
                <w:highlight w:val="red"/>
                <w:lang w:val="en-U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A0D1D" w14:textId="77777777" w:rsidR="005403A0" w:rsidRPr="004963F3" w:rsidRDefault="005403A0" w:rsidP="005403A0">
            <w:pPr>
              <w:pStyle w:val="ACLAPTableText"/>
              <w:rPr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6E81BF" w14:textId="77777777" w:rsidR="00C9450E" w:rsidRDefault="00C9450E" w:rsidP="005403A0">
            <w:pPr>
              <w:pStyle w:val="ACLAPTableText"/>
            </w:pPr>
          </w:p>
          <w:p w14:paraId="6B45E96C" w14:textId="3C2C3809" w:rsidR="00E76416" w:rsidRDefault="005403A0" w:rsidP="005403A0">
            <w:pPr>
              <w:pStyle w:val="ACLAPTableText"/>
              <w:rPr>
                <w:highlight w:val="red"/>
              </w:rPr>
            </w:pPr>
            <w:r w:rsidRPr="005403A0">
              <w:t>A solo performance of between 2 and 5 minutes’ duration, performed in front of a live audience</w:t>
            </w:r>
          </w:p>
          <w:p w14:paraId="55AACC9D" w14:textId="147884D2" w:rsidR="00E76416" w:rsidRDefault="00E76416" w:rsidP="00E76416">
            <w:pPr>
              <w:rPr>
                <w:highlight w:val="red"/>
              </w:rPr>
            </w:pPr>
          </w:p>
          <w:p w14:paraId="0CFBB6E1" w14:textId="77777777" w:rsidR="005403A0" w:rsidRDefault="002E23B2" w:rsidP="00E76416">
            <w:pPr>
              <w:rPr>
                <w:sz w:val="20"/>
              </w:rPr>
            </w:pPr>
            <w:r>
              <w:rPr>
                <w:sz w:val="20"/>
              </w:rPr>
              <w:t>A brief</w:t>
            </w:r>
            <w:r w:rsidR="00E76416" w:rsidRPr="00E76416">
              <w:rPr>
                <w:sz w:val="20"/>
              </w:rPr>
              <w:t xml:space="preserve"> overview of style, context and form </w:t>
            </w:r>
            <w:r>
              <w:rPr>
                <w:sz w:val="20"/>
              </w:rPr>
              <w:t xml:space="preserve">which </w:t>
            </w:r>
            <w:r w:rsidR="00E76416">
              <w:rPr>
                <w:sz w:val="20"/>
              </w:rPr>
              <w:t>may be</w:t>
            </w:r>
            <w:r w:rsidR="00E76416" w:rsidRPr="00E76416">
              <w:rPr>
                <w:sz w:val="20"/>
              </w:rPr>
              <w:t xml:space="preserve"> either a written, oral presentation or a combination of oral and multimedia format.</w:t>
            </w:r>
          </w:p>
          <w:p w14:paraId="6E8C2156" w14:textId="5D3D1FD9" w:rsidR="00C9450E" w:rsidRPr="00E76416" w:rsidRDefault="00C9450E" w:rsidP="00E76416">
            <w:pPr>
              <w:rPr>
                <w:highlight w:val="red"/>
              </w:rPr>
            </w:pPr>
          </w:p>
        </w:tc>
      </w:tr>
      <w:tr w:rsidR="00357621" w:rsidRPr="004963F3" w14:paraId="781A2F6B" w14:textId="77777777" w:rsidTr="009026AC">
        <w:trPr>
          <w:trHeight w:val="194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C2DE6" w14:textId="77777777" w:rsidR="00357621" w:rsidRPr="00F40B4F" w:rsidRDefault="00357621" w:rsidP="00E9695B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Musical Literacy</w:t>
            </w:r>
          </w:p>
          <w:p w14:paraId="40799B7C" w14:textId="77777777" w:rsidR="00357621" w:rsidRPr="0085114C" w:rsidRDefault="00357621" w:rsidP="00E9695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(at least 1</w:t>
            </w:r>
            <w:r w:rsidRPr="0085114C">
              <w:rPr>
                <w:b/>
                <w:sz w:val="18"/>
                <w:szCs w:val="18"/>
                <w:lang w:val="en-US"/>
              </w:rPr>
              <w:t>)</w:t>
            </w:r>
          </w:p>
          <w:p w14:paraId="144EB01A" w14:textId="77777777" w:rsidR="00357621" w:rsidRPr="00F40B4F" w:rsidRDefault="00357621" w:rsidP="00E9695B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29C696EF" w14:textId="77777777" w:rsidR="00357621" w:rsidRPr="00F40B4F" w:rsidRDefault="00357621" w:rsidP="00E9695B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42991F39" w14:textId="77777777" w:rsidR="00357621" w:rsidRPr="00F40B4F" w:rsidRDefault="00357621" w:rsidP="00E9695B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  <w:r>
              <w:rPr>
                <w:b/>
                <w:lang w:val="en-US"/>
              </w:rPr>
              <w:t> 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  <w:p w14:paraId="1D521EC0" w14:textId="77777777" w:rsidR="00357621" w:rsidRDefault="00357621" w:rsidP="005403A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2C6600" w14:textId="77777777" w:rsidR="00357621" w:rsidRPr="009D14A7" w:rsidRDefault="00357621" w:rsidP="009026AC">
            <w:pPr>
              <w:ind w:right="-28"/>
              <w:rPr>
                <w:sz w:val="20"/>
                <w:highlight w:val="yellow"/>
              </w:rPr>
            </w:pPr>
          </w:p>
          <w:p w14:paraId="2EFF9B27" w14:textId="41A9A121" w:rsidR="00357621" w:rsidRPr="009B06B6" w:rsidRDefault="00A52727" w:rsidP="009026AC">
            <w:pPr>
              <w:ind w:right="-28"/>
              <w:rPr>
                <w:sz w:val="20"/>
                <w:szCs w:val="22"/>
              </w:rPr>
            </w:pPr>
            <w:r>
              <w:rPr>
                <w:sz w:val="20"/>
              </w:rPr>
              <w:t>3</w:t>
            </w:r>
            <w:r w:rsidR="00357621" w:rsidRPr="009B06B6">
              <w:rPr>
                <w:sz w:val="20"/>
              </w:rPr>
              <w:t xml:space="preserve">. (--%) </w:t>
            </w:r>
            <w:r w:rsidR="00357621" w:rsidRPr="009B06B6">
              <w:rPr>
                <w:b/>
                <w:sz w:val="20"/>
                <w:lang w:val="en-US"/>
              </w:rPr>
              <w:t>Responding to musical works task</w:t>
            </w:r>
            <w:r w:rsidR="00357621" w:rsidRPr="009B06B6">
              <w:rPr>
                <w:sz w:val="20"/>
                <w:lang w:val="en-US"/>
              </w:rPr>
              <w:t>–</w:t>
            </w:r>
            <w:r w:rsidR="00357621" w:rsidRPr="009B06B6">
              <w:rPr>
                <w:sz w:val="20"/>
                <w:szCs w:val="22"/>
              </w:rPr>
              <w:t xml:space="preserve"> Students develop listening and analytical skills. Guided questions assist students in </w:t>
            </w:r>
            <w:r w:rsidR="00357621" w:rsidRPr="009B06B6">
              <w:rPr>
                <w:sz w:val="20"/>
                <w:lang w:val="en-US"/>
              </w:rPr>
              <w:t xml:space="preserve">responding to musical works. Students focus on the elements of music and musical techniques / compositional devices, to develop knowledge and understanding and awareness of appropriate musical terminology. </w:t>
            </w:r>
            <w:r w:rsidR="009B06B6" w:rsidRPr="009B06B6">
              <w:rPr>
                <w:sz w:val="20"/>
                <w:lang w:val="en-US"/>
              </w:rPr>
              <w:t>Students reflect on their learning through a series of questions.</w:t>
            </w:r>
            <w:r w:rsidR="00357621" w:rsidRPr="009B06B6">
              <w:rPr>
                <w:sz w:val="20"/>
                <w:lang w:val="en-US"/>
              </w:rPr>
              <w:t xml:space="preserve"> </w:t>
            </w:r>
          </w:p>
          <w:p w14:paraId="6C8E1E04" w14:textId="72F4A8E0" w:rsidR="00357621" w:rsidRPr="009D14A7" w:rsidRDefault="00357621" w:rsidP="00766EF7">
            <w:pPr>
              <w:pStyle w:val="ACLAPTableText"/>
              <w:rPr>
                <w:highlight w:val="yellow"/>
                <w:lang w:val="en-US"/>
              </w:rPr>
            </w:pPr>
          </w:p>
          <w:p w14:paraId="72726C43" w14:textId="77777777" w:rsidR="00357621" w:rsidRPr="009D14A7" w:rsidRDefault="00357621" w:rsidP="005403A0">
            <w:pPr>
              <w:pStyle w:val="ACLAPTableText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4F42B0" w14:textId="77777777" w:rsidR="00357621" w:rsidRPr="009B06B6" w:rsidRDefault="00357621" w:rsidP="00766EF7">
            <w:pPr>
              <w:pStyle w:val="ACLAPTableText"/>
              <w:rPr>
                <w:lang w:val="en-US"/>
              </w:rPr>
            </w:pPr>
          </w:p>
          <w:p w14:paraId="2BD3340F" w14:textId="518CF992" w:rsidR="00357621" w:rsidRPr="009B06B6" w:rsidRDefault="00357621" w:rsidP="00766EF7">
            <w:pPr>
              <w:pStyle w:val="ACLAPTableText"/>
              <w:rPr>
                <w:lang w:val="en-US"/>
              </w:rPr>
            </w:pPr>
            <w:r w:rsidRPr="009B06B6">
              <w:rPr>
                <w:lang w:val="en-US"/>
              </w:rPr>
              <w:t>UM1</w:t>
            </w:r>
          </w:p>
          <w:p w14:paraId="6080EA8E" w14:textId="77777777" w:rsidR="00357621" w:rsidRPr="009B06B6" w:rsidRDefault="00357621" w:rsidP="00766EF7">
            <w:pPr>
              <w:pStyle w:val="ACLAPTableText"/>
              <w:rPr>
                <w:lang w:val="en-US"/>
              </w:rPr>
            </w:pPr>
            <w:r w:rsidRPr="009B06B6">
              <w:rPr>
                <w:lang w:val="en-US"/>
              </w:rPr>
              <w:t>UM2</w:t>
            </w:r>
          </w:p>
          <w:p w14:paraId="2AB02F3E" w14:textId="77777777" w:rsidR="00357621" w:rsidRPr="009B06B6" w:rsidRDefault="00357621" w:rsidP="00214468">
            <w:pPr>
              <w:pStyle w:val="ACLAPTableText"/>
              <w:rPr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111C63" w14:textId="77777777" w:rsidR="00357621" w:rsidRPr="009B06B6" w:rsidRDefault="00357621" w:rsidP="005403A0">
            <w:pPr>
              <w:pStyle w:val="ACLAPTableText"/>
              <w:rPr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67F469" w14:textId="77777777" w:rsidR="00357621" w:rsidRPr="009B06B6" w:rsidRDefault="00357621" w:rsidP="005403A0">
            <w:pPr>
              <w:pStyle w:val="ACLAPTableText"/>
              <w:rPr>
                <w:lang w:val="en-US"/>
              </w:rPr>
            </w:pPr>
          </w:p>
          <w:p w14:paraId="2F88834A" w14:textId="77777777" w:rsidR="00357621" w:rsidRPr="009B06B6" w:rsidRDefault="00357621" w:rsidP="005403A0">
            <w:pPr>
              <w:pStyle w:val="ACLAPTableText"/>
              <w:rPr>
                <w:lang w:val="en-US"/>
              </w:rPr>
            </w:pPr>
          </w:p>
          <w:p w14:paraId="046316D4" w14:textId="2680A00B" w:rsidR="00357621" w:rsidRPr="009B06B6" w:rsidRDefault="00357621" w:rsidP="005403A0">
            <w:pPr>
              <w:pStyle w:val="ACLAPTableText"/>
              <w:rPr>
                <w:lang w:val="en-US"/>
              </w:rPr>
            </w:pPr>
            <w:r w:rsidRPr="009B06B6">
              <w:rPr>
                <w:lang w:val="en-US"/>
              </w:rPr>
              <w:t>RM1</w:t>
            </w:r>
          </w:p>
          <w:p w14:paraId="5F7AEB03" w14:textId="35367DA5" w:rsidR="00357621" w:rsidRPr="009B06B6" w:rsidRDefault="00357621" w:rsidP="005403A0">
            <w:pPr>
              <w:pStyle w:val="ACLAPTableText"/>
              <w:rPr>
                <w:lang w:val="en-US"/>
              </w:rPr>
            </w:pPr>
            <w:r w:rsidRPr="009B06B6">
              <w:rPr>
                <w:lang w:val="en-US"/>
              </w:rPr>
              <w:t>RM2</w:t>
            </w:r>
          </w:p>
          <w:p w14:paraId="067EFB10" w14:textId="18AD7DBF" w:rsidR="009B06B6" w:rsidRPr="009B06B6" w:rsidRDefault="009B06B6" w:rsidP="005403A0">
            <w:pPr>
              <w:pStyle w:val="ACLAPTableText"/>
              <w:rPr>
                <w:lang w:val="en-US"/>
              </w:rPr>
            </w:pPr>
            <w:r w:rsidRPr="009B06B6">
              <w:rPr>
                <w:lang w:val="en-US"/>
              </w:rPr>
              <w:t>RM3</w:t>
            </w:r>
          </w:p>
          <w:p w14:paraId="55792871" w14:textId="77777777" w:rsidR="00357621" w:rsidRPr="009B06B6" w:rsidRDefault="00357621" w:rsidP="009026AC">
            <w:pPr>
              <w:rPr>
                <w:lang w:val="en-US"/>
              </w:rPr>
            </w:pPr>
          </w:p>
          <w:p w14:paraId="5C2DB5CE" w14:textId="212D2FE7" w:rsidR="00357621" w:rsidRPr="009B06B6" w:rsidRDefault="00357621" w:rsidP="009026AC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394A2E" w14:textId="77777777" w:rsidR="00357621" w:rsidRPr="009D14A7" w:rsidRDefault="00357621" w:rsidP="005403A0">
            <w:pPr>
              <w:ind w:right="-28"/>
              <w:rPr>
                <w:sz w:val="20"/>
                <w:szCs w:val="22"/>
                <w:highlight w:val="yellow"/>
              </w:rPr>
            </w:pPr>
          </w:p>
          <w:p w14:paraId="2019C12C" w14:textId="540E7E31" w:rsidR="00357621" w:rsidRPr="009B06B6" w:rsidRDefault="00357621" w:rsidP="009026AC">
            <w:pPr>
              <w:ind w:right="-28"/>
              <w:rPr>
                <w:sz w:val="20"/>
              </w:rPr>
            </w:pPr>
            <w:r w:rsidRPr="009B06B6">
              <w:rPr>
                <w:sz w:val="20"/>
                <w:szCs w:val="22"/>
              </w:rPr>
              <w:t xml:space="preserve">A collection of written </w:t>
            </w:r>
            <w:r w:rsidR="00DD6B85" w:rsidRPr="009B06B6">
              <w:rPr>
                <w:sz w:val="20"/>
                <w:szCs w:val="22"/>
              </w:rPr>
              <w:t xml:space="preserve">or oral </w:t>
            </w:r>
            <w:r w:rsidRPr="009B06B6">
              <w:rPr>
                <w:sz w:val="20"/>
                <w:szCs w:val="22"/>
              </w:rPr>
              <w:t xml:space="preserve">musical responses that together, are a </w:t>
            </w:r>
            <w:r w:rsidRPr="009B06B6">
              <w:rPr>
                <w:sz w:val="20"/>
              </w:rPr>
              <w:t>maximum of 650 words.</w:t>
            </w:r>
          </w:p>
          <w:p w14:paraId="4B0BF3E5" w14:textId="77777777" w:rsidR="009B06B6" w:rsidRPr="009B06B6" w:rsidRDefault="009B06B6" w:rsidP="009026AC">
            <w:pPr>
              <w:ind w:right="-28"/>
              <w:rPr>
                <w:sz w:val="20"/>
              </w:rPr>
            </w:pPr>
          </w:p>
          <w:p w14:paraId="2E9CEA48" w14:textId="69DB0CDB" w:rsidR="009B06B6" w:rsidRPr="009B06B6" w:rsidRDefault="009B06B6" w:rsidP="009026AC">
            <w:pPr>
              <w:ind w:right="-28"/>
              <w:rPr>
                <w:sz w:val="20"/>
                <w:lang w:val="en-US"/>
              </w:rPr>
            </w:pPr>
            <w:r w:rsidRPr="009B06B6">
              <w:rPr>
                <w:sz w:val="20"/>
              </w:rPr>
              <w:t>A brief reflection on the learning</w:t>
            </w:r>
            <w:r>
              <w:rPr>
                <w:sz w:val="20"/>
              </w:rPr>
              <w:t xml:space="preserve"> in a written or oral format</w:t>
            </w:r>
            <w:r w:rsidRPr="009B06B6">
              <w:rPr>
                <w:sz w:val="20"/>
              </w:rPr>
              <w:t>.</w:t>
            </w:r>
          </w:p>
          <w:p w14:paraId="0996C542" w14:textId="6F0CF5A9" w:rsidR="00357621" w:rsidRPr="009D14A7" w:rsidRDefault="00357621" w:rsidP="005403A0">
            <w:pPr>
              <w:ind w:right="-28"/>
              <w:rPr>
                <w:sz w:val="20"/>
                <w:szCs w:val="22"/>
                <w:highlight w:val="yellow"/>
              </w:rPr>
            </w:pPr>
          </w:p>
        </w:tc>
      </w:tr>
      <w:tr w:rsidR="00357621" w:rsidRPr="004963F3" w14:paraId="21AB08EE" w14:textId="77777777" w:rsidTr="00F539C0">
        <w:trPr>
          <w:trHeight w:val="994"/>
        </w:trPr>
        <w:tc>
          <w:tcPr>
            <w:tcW w:w="1526" w:type="dxa"/>
            <w:vMerge/>
            <w:shd w:val="clear" w:color="auto" w:fill="auto"/>
            <w:vAlign w:val="center"/>
          </w:tcPr>
          <w:p w14:paraId="4F475A9A" w14:textId="77777777" w:rsidR="00357621" w:rsidRPr="00F40B4F" w:rsidRDefault="00357621" w:rsidP="005403A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auto"/>
          </w:tcPr>
          <w:p w14:paraId="32525060" w14:textId="77777777" w:rsidR="00F72037" w:rsidRDefault="00F72037" w:rsidP="008110F2">
            <w:pPr>
              <w:pStyle w:val="CommentText"/>
            </w:pPr>
          </w:p>
          <w:p w14:paraId="4E91C86A" w14:textId="37D77786" w:rsidR="008110F2" w:rsidRDefault="00A52727" w:rsidP="008110F2">
            <w:pPr>
              <w:pStyle w:val="CommentText"/>
            </w:pPr>
            <w:r>
              <w:t>4</w:t>
            </w:r>
            <w:r w:rsidR="00357621" w:rsidRPr="003E14AD">
              <w:t xml:space="preserve">. </w:t>
            </w:r>
            <w:proofErr w:type="gramStart"/>
            <w:r w:rsidR="00357621" w:rsidRPr="003E14AD">
              <w:t>( --</w:t>
            </w:r>
            <w:proofErr w:type="gramEnd"/>
            <w:r w:rsidR="00357621" w:rsidRPr="003E14AD">
              <w:t>%)</w:t>
            </w:r>
            <w:r w:rsidR="00357621">
              <w:t xml:space="preserve"> </w:t>
            </w:r>
            <w:r w:rsidR="00357621" w:rsidRPr="003E14AD">
              <w:rPr>
                <w:b/>
              </w:rPr>
              <w:t>Describing style, context and the Elements of Music task-</w:t>
            </w:r>
            <w:r w:rsidR="00357621">
              <w:t xml:space="preserve"> </w:t>
            </w:r>
            <w:r w:rsidR="008110F2">
              <w:t xml:space="preserve">Students create and organise a play-list of musical works for a “trip down memory lane” radio segment. They present a script that seeks to enhance the listener’s appreciation of </w:t>
            </w:r>
            <w:r w:rsidR="008110F2" w:rsidRPr="008110F2">
              <w:t>each</w:t>
            </w:r>
            <w:r w:rsidR="008110F2">
              <w:t xml:space="preserve"> piece of music. Students demonstrate their knowledge and understanding of context, style and the elements of music through the script.</w:t>
            </w:r>
          </w:p>
          <w:p w14:paraId="794F7745" w14:textId="77777777" w:rsidR="008110F2" w:rsidRDefault="008110F2" w:rsidP="008110F2">
            <w:pPr>
              <w:pStyle w:val="CommentText"/>
            </w:pPr>
          </w:p>
          <w:p w14:paraId="05EB3BAF" w14:textId="77777777" w:rsidR="008110F2" w:rsidRDefault="008110F2" w:rsidP="008110F2">
            <w:pPr>
              <w:pStyle w:val="CommentText"/>
            </w:pPr>
          </w:p>
          <w:p w14:paraId="1D27C548" w14:textId="77777777" w:rsidR="008110F2" w:rsidRDefault="008110F2" w:rsidP="008110F2">
            <w:pPr>
              <w:pStyle w:val="CommentText"/>
            </w:pPr>
          </w:p>
          <w:p w14:paraId="7A8097D0" w14:textId="09BC491E" w:rsidR="00357621" w:rsidRPr="009E77BC" w:rsidRDefault="00357621" w:rsidP="00766EF7">
            <w:pPr>
              <w:pStyle w:val="ACLAPTableText"/>
            </w:pPr>
          </w:p>
          <w:p w14:paraId="7F6BAEEB" w14:textId="77777777" w:rsidR="00357621" w:rsidRPr="00C850A2" w:rsidRDefault="00357621" w:rsidP="005403A0">
            <w:pPr>
              <w:pStyle w:val="ACLAPTableText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1A95B6" w14:textId="77777777" w:rsidR="00357621" w:rsidRPr="004A1896" w:rsidRDefault="00357621" w:rsidP="00766EF7">
            <w:pPr>
              <w:pStyle w:val="ACLAPTableText"/>
              <w:rPr>
                <w:lang w:val="en-US"/>
              </w:rPr>
            </w:pPr>
            <w:r w:rsidRPr="004A1896">
              <w:rPr>
                <w:lang w:val="en-US"/>
              </w:rPr>
              <w:t>UM1</w:t>
            </w:r>
          </w:p>
          <w:p w14:paraId="44EE1666" w14:textId="77777777" w:rsidR="00357621" w:rsidRPr="004A1896" w:rsidRDefault="00357621" w:rsidP="00766EF7">
            <w:pPr>
              <w:pStyle w:val="ACLAPTableText"/>
              <w:rPr>
                <w:lang w:val="en-US"/>
              </w:rPr>
            </w:pPr>
            <w:r w:rsidRPr="004A1896">
              <w:rPr>
                <w:lang w:val="en-US"/>
              </w:rPr>
              <w:t>UM2</w:t>
            </w:r>
          </w:p>
          <w:p w14:paraId="61225991" w14:textId="77777777" w:rsidR="00357621" w:rsidRPr="005D6D69" w:rsidRDefault="00357621" w:rsidP="00214468">
            <w:pPr>
              <w:pStyle w:val="ACLAPTableText"/>
              <w:rPr>
                <w:highlight w:val="red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DD2F49A" w14:textId="77777777" w:rsidR="00357621" w:rsidRDefault="00357621" w:rsidP="005403A0">
            <w:pPr>
              <w:pStyle w:val="ACLAPTableText"/>
              <w:rPr>
                <w:noProof/>
                <w:lang w:eastAsia="en-A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3BDD31F" w14:textId="6431D277" w:rsidR="00357621" w:rsidRPr="004A1896" w:rsidRDefault="00357621" w:rsidP="00766EF7">
            <w:pPr>
              <w:pStyle w:val="ACLAPTableText"/>
              <w:rPr>
                <w:lang w:val="en-US"/>
              </w:rPr>
            </w:pPr>
            <w:r w:rsidRPr="004A1896">
              <w:rPr>
                <w:lang w:val="en-US"/>
              </w:rPr>
              <w:t>RM1</w:t>
            </w:r>
          </w:p>
          <w:p w14:paraId="6663FF83" w14:textId="2E301A64" w:rsidR="004A1896" w:rsidRPr="004A1896" w:rsidRDefault="004A1896" w:rsidP="00766EF7">
            <w:pPr>
              <w:pStyle w:val="ACLAPTableText"/>
              <w:rPr>
                <w:lang w:val="en-US"/>
              </w:rPr>
            </w:pPr>
            <w:r w:rsidRPr="004A1896">
              <w:rPr>
                <w:lang w:val="en-US"/>
              </w:rPr>
              <w:t>RM2</w:t>
            </w:r>
          </w:p>
          <w:p w14:paraId="20FEAB7D" w14:textId="77777777" w:rsidR="00357621" w:rsidRPr="005D6D69" w:rsidRDefault="00357621" w:rsidP="005403A0">
            <w:pPr>
              <w:pStyle w:val="ACLAPTableText"/>
              <w:rPr>
                <w:highlight w:val="red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2D2F8168" w14:textId="77777777" w:rsidR="00357621" w:rsidRDefault="00357621" w:rsidP="006B336E">
            <w:pPr>
              <w:ind w:right="-28"/>
              <w:rPr>
                <w:sz w:val="20"/>
              </w:rPr>
            </w:pPr>
          </w:p>
          <w:p w14:paraId="7C5A6B8C" w14:textId="2466B9BA" w:rsidR="00357621" w:rsidRDefault="00FC6E8C" w:rsidP="006B336E">
            <w:pPr>
              <w:ind w:right="-28"/>
              <w:rPr>
                <w:sz w:val="20"/>
              </w:rPr>
            </w:pPr>
            <w:r>
              <w:rPr>
                <w:sz w:val="20"/>
              </w:rPr>
              <w:t xml:space="preserve">A 15 minute </w:t>
            </w:r>
            <w:r w:rsidR="004A1896">
              <w:rPr>
                <w:sz w:val="20"/>
              </w:rPr>
              <w:t xml:space="preserve">“trip down memory lane” </w:t>
            </w:r>
            <w:r>
              <w:rPr>
                <w:sz w:val="20"/>
              </w:rPr>
              <w:t xml:space="preserve">play-list </w:t>
            </w:r>
            <w:r w:rsidR="004A1896">
              <w:rPr>
                <w:sz w:val="20"/>
              </w:rPr>
              <w:t>that includes</w:t>
            </w:r>
            <w:r>
              <w:rPr>
                <w:sz w:val="20"/>
              </w:rPr>
              <w:t xml:space="preserve"> a demonstration of knowledge and understanding of the style and elements of music</w:t>
            </w:r>
            <w:r w:rsidR="008110F2">
              <w:rPr>
                <w:sz w:val="20"/>
              </w:rPr>
              <w:t xml:space="preserve"> through a script</w:t>
            </w:r>
            <w:r w:rsidR="008515AD">
              <w:rPr>
                <w:sz w:val="20"/>
              </w:rPr>
              <w:t>.</w:t>
            </w:r>
          </w:p>
          <w:p w14:paraId="75512232" w14:textId="77777777" w:rsidR="00357621" w:rsidRDefault="00357621" w:rsidP="006B336E">
            <w:pPr>
              <w:ind w:right="-28"/>
              <w:rPr>
                <w:sz w:val="20"/>
              </w:rPr>
            </w:pPr>
          </w:p>
          <w:p w14:paraId="5C772C07" w14:textId="7601D59A" w:rsidR="00357621" w:rsidRPr="008515AD" w:rsidRDefault="008515AD" w:rsidP="006B336E">
            <w:pPr>
              <w:ind w:right="-28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This task should be a </w:t>
            </w:r>
            <w:r w:rsidRPr="008113D8">
              <w:rPr>
                <w:sz w:val="20"/>
              </w:rPr>
              <w:t>maximum of 650 words if written, or a maximum of 4 minutes of oral and/or multimodal</w:t>
            </w:r>
            <w:r>
              <w:rPr>
                <w:sz w:val="20"/>
              </w:rPr>
              <w:t>, not including musical examples, to make a total program of 15 minutes</w:t>
            </w:r>
            <w:r w:rsidR="00357621">
              <w:rPr>
                <w:sz w:val="20"/>
              </w:rPr>
              <w:t xml:space="preserve">. </w:t>
            </w:r>
          </w:p>
          <w:p w14:paraId="6505917B" w14:textId="77777777" w:rsidR="00357621" w:rsidRDefault="00357621" w:rsidP="005403A0">
            <w:pPr>
              <w:ind w:right="-28"/>
              <w:rPr>
                <w:rFonts w:eastAsia="Calibri" w:cs="Arial"/>
              </w:rPr>
            </w:pPr>
          </w:p>
        </w:tc>
      </w:tr>
    </w:tbl>
    <w:p w14:paraId="08C70CE0" w14:textId="77777777" w:rsidR="002A53B7" w:rsidRPr="00A45A49" w:rsidRDefault="002A53B7" w:rsidP="002A53B7"/>
    <w:p w14:paraId="5745A8B8" w14:textId="77777777" w:rsidR="002A53B7" w:rsidRDefault="0085114C" w:rsidP="00BE12CE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Four</w:t>
      </w:r>
      <w:r w:rsidR="002A53B7">
        <w:rPr>
          <w:rFonts w:cs="Arial"/>
          <w:b/>
          <w:bCs/>
          <w:i/>
          <w:iCs/>
          <w:sz w:val="20"/>
          <w:szCs w:val="20"/>
          <w:lang w:val="en-US"/>
        </w:rPr>
        <w:t xml:space="preserve"> assessments. 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 w:rsidR="002A53B7"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BE12CE">
        <w:rPr>
          <w:rFonts w:cs="Arial"/>
          <w:i/>
          <w:iCs/>
          <w:sz w:val="20"/>
          <w:szCs w:val="20"/>
          <w:lang w:val="en-US"/>
        </w:rPr>
        <w:t>Music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5E3D5D">
        <w:rPr>
          <w:rFonts w:cs="Arial"/>
          <w:i/>
          <w:iCs/>
          <w:sz w:val="20"/>
          <w:szCs w:val="20"/>
          <w:lang w:val="en-US"/>
        </w:rPr>
        <w:t xml:space="preserve">Experience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.</w:t>
      </w:r>
    </w:p>
    <w:p w14:paraId="26666F4A" w14:textId="77777777" w:rsidR="00D732EE" w:rsidRDefault="00D732EE" w:rsidP="00E021FF">
      <w:pPr>
        <w:rPr>
          <w:rFonts w:cs="Arial"/>
          <w:i/>
          <w:iCs/>
          <w:sz w:val="20"/>
          <w:szCs w:val="20"/>
          <w:lang w:val="en-US"/>
        </w:rPr>
      </w:pPr>
    </w:p>
    <w:p w14:paraId="42C8388F" w14:textId="77777777" w:rsidR="00D732EE" w:rsidRPr="00493F70" w:rsidRDefault="00D732EE" w:rsidP="00E021FF">
      <w:pPr>
        <w:rPr>
          <w:rFonts w:cs="Arial"/>
        </w:rPr>
      </w:pPr>
    </w:p>
    <w:sectPr w:rsidR="00D732EE" w:rsidRPr="00493F70" w:rsidSect="00EB186C">
      <w:headerReference w:type="first" r:id="rId16"/>
      <w:footerReference w:type="first" r:id="rId17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FBF42" w14:textId="77777777" w:rsidR="001642E9" w:rsidRDefault="001642E9">
      <w:r>
        <w:separator/>
      </w:r>
    </w:p>
  </w:endnote>
  <w:endnote w:type="continuationSeparator" w:id="0">
    <w:p w14:paraId="2D3BCAD7" w14:textId="77777777" w:rsidR="001642E9" w:rsidRDefault="001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F9A18" w14:textId="77777777" w:rsidR="00037508" w:rsidRDefault="00037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ED036" w14:textId="522DD3EC" w:rsidR="00037508" w:rsidRDefault="00037508" w:rsidP="00037508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8226FA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8226FA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1 Music Experience pre-approved LAP-01 (for use from 2018)</w:t>
    </w:r>
  </w:p>
  <w:p w14:paraId="34766090" w14:textId="4F2BE142" w:rsidR="00037508" w:rsidRPr="00AD3BD3" w:rsidRDefault="00037508" w:rsidP="00037508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 w:rsidR="008226FA">
      <w:fldChar w:fldCharType="begin"/>
    </w:r>
    <w:r w:rsidR="008226FA">
      <w:instrText xml:space="preserve"> DOCPROPERTY  Objective-Id  \* MERGEFORMAT </w:instrText>
    </w:r>
    <w:r w:rsidR="008226FA">
      <w:fldChar w:fldCharType="separate"/>
    </w:r>
    <w:r>
      <w:t>A665880</w:t>
    </w:r>
    <w:r w:rsidR="008226FA">
      <w:fldChar w:fldCharType="end"/>
    </w:r>
    <w:r w:rsidRPr="00AD3BD3">
      <w:t xml:space="preserve"> (</w:t>
    </w:r>
    <w:r>
      <w:t>created September 2017)</w:t>
    </w:r>
  </w:p>
  <w:p w14:paraId="707CE97E" w14:textId="48FEFCBC" w:rsidR="00037508" w:rsidRDefault="00037508" w:rsidP="00037508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10CE9" w14:textId="7384E7BC"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8226FA">
      <w:rPr>
        <w:noProof/>
      </w:rPr>
      <w:t>1</w:t>
    </w:r>
    <w:r w:rsidRPr="00D732EE">
      <w:fldChar w:fldCharType="end"/>
    </w:r>
    <w:r w:rsidRPr="00D732EE">
      <w:t xml:space="preserve"> of </w:t>
    </w:r>
    <w:r w:rsidR="008226FA">
      <w:fldChar w:fldCharType="begin"/>
    </w:r>
    <w:r w:rsidR="008226FA">
      <w:instrText xml:space="preserve"> NUMPAGES  \* MERGEFORMAT </w:instrText>
    </w:r>
    <w:r w:rsidR="008226FA">
      <w:fldChar w:fldCharType="separate"/>
    </w:r>
    <w:r w:rsidR="008226FA">
      <w:rPr>
        <w:noProof/>
      </w:rPr>
      <w:t>3</w:t>
    </w:r>
    <w:r w:rsidR="008226FA">
      <w:rPr>
        <w:noProof/>
      </w:rPr>
      <w:fldChar w:fldCharType="end"/>
    </w:r>
  </w:p>
  <w:p w14:paraId="40492D26" w14:textId="1506C946" w:rsidR="002A53B7" w:rsidRDefault="002A53B7" w:rsidP="00F42366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8226FA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8226FA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5E3D5D">
      <w:t xml:space="preserve">Music Experience </w:t>
    </w:r>
    <w:r>
      <w:t>p</w:t>
    </w:r>
    <w:r w:rsidR="00037508">
      <w:t xml:space="preserve">re-approved LAP-01 </w:t>
    </w:r>
    <w:r w:rsidR="00F42366">
      <w:t>(for use from 2018)</w:t>
    </w:r>
  </w:p>
  <w:p w14:paraId="5255D0DD" w14:textId="1E339BBA" w:rsidR="002A53B7" w:rsidRPr="00AD3BD3" w:rsidRDefault="002A53B7" w:rsidP="00F42366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8226FA">
      <w:fldChar w:fldCharType="begin"/>
    </w:r>
    <w:r w:rsidR="008226FA">
      <w:instrText xml:space="preserve"> DOCPROPERTY  Objective-Id  \* MERGEFORMAT </w:instrText>
    </w:r>
    <w:r w:rsidR="008226FA">
      <w:fldChar w:fldCharType="separate"/>
    </w:r>
    <w:r w:rsidR="00037508">
      <w:t>A665880</w:t>
    </w:r>
    <w:r w:rsidR="008226FA">
      <w:fldChar w:fldCharType="end"/>
    </w:r>
    <w:r w:rsidR="00D732EE" w:rsidRPr="00AD3BD3">
      <w:t xml:space="preserve"> </w:t>
    </w:r>
    <w:r w:rsidR="00D732EE">
      <w:t xml:space="preserve"> </w:t>
    </w:r>
    <w:r w:rsidRPr="00AD3BD3">
      <w:t>(</w:t>
    </w:r>
    <w:r>
      <w:t xml:space="preserve">created </w:t>
    </w:r>
    <w:r w:rsidR="00037508">
      <w:t>September</w:t>
    </w:r>
    <w:r w:rsidR="00BE12CE">
      <w:t xml:space="preserve"> 2017</w:t>
    </w:r>
    <w:r>
      <w:t>)</w:t>
    </w:r>
  </w:p>
  <w:p w14:paraId="413A81C1" w14:textId="77777777"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ACE75" w14:textId="06B4AA59" w:rsidR="00BA2185" w:rsidRDefault="00BA2185" w:rsidP="00F42366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8226FA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8226FA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5E3D5D">
      <w:t xml:space="preserve">Music Experience </w:t>
    </w:r>
    <w:r w:rsidR="002A53B7">
      <w:t>pre-approved</w:t>
    </w:r>
    <w:r>
      <w:t xml:space="preserve"> </w:t>
    </w:r>
    <w:r w:rsidR="00037508">
      <w:t>LAP-01</w:t>
    </w:r>
    <w:r w:rsidR="00F42366">
      <w:t xml:space="preserve"> (for use from 2018</w:t>
    </w:r>
    <w:r>
      <w:t>)</w:t>
    </w:r>
  </w:p>
  <w:p w14:paraId="584F43BB" w14:textId="014CFE66" w:rsidR="00BA2185" w:rsidRPr="00AD3BD3" w:rsidRDefault="00BA2185" w:rsidP="00BE12CE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 w:rsidR="008226FA">
      <w:fldChar w:fldCharType="begin"/>
    </w:r>
    <w:r w:rsidR="008226FA">
      <w:instrText xml:space="preserve"> DOCPROPERTY  Objective-Id  \* MERGEFORMAT </w:instrText>
    </w:r>
    <w:r w:rsidR="008226FA">
      <w:fldChar w:fldCharType="separate"/>
    </w:r>
    <w:r w:rsidR="00037508">
      <w:t>A665880</w:t>
    </w:r>
    <w:r w:rsidR="008226FA">
      <w:fldChar w:fldCharType="end"/>
    </w:r>
    <w:r w:rsidR="00D732EE" w:rsidRPr="00AD3BD3">
      <w:t xml:space="preserve"> </w:t>
    </w:r>
    <w:r w:rsidRPr="00AD3BD3">
      <w:t>(</w:t>
    </w:r>
    <w:r w:rsidR="00E021FF">
      <w:t xml:space="preserve">created </w:t>
    </w:r>
    <w:r w:rsidR="00037508">
      <w:t>September</w:t>
    </w:r>
    <w:r w:rsidR="00BE12CE">
      <w:t xml:space="preserve"> 2017</w:t>
    </w:r>
    <w:r>
      <w:t>)</w:t>
    </w:r>
  </w:p>
  <w:p w14:paraId="73E645FB" w14:textId="77777777"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B9EAC" w14:textId="77777777" w:rsidR="001642E9" w:rsidRDefault="001642E9">
      <w:r>
        <w:separator/>
      </w:r>
    </w:p>
  </w:footnote>
  <w:footnote w:type="continuationSeparator" w:id="0">
    <w:p w14:paraId="787D4F94" w14:textId="77777777" w:rsidR="001642E9" w:rsidRDefault="0016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D66F0" w14:textId="77777777" w:rsidR="00037508" w:rsidRDefault="00037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3D9F9" w14:textId="77777777" w:rsidR="00037508" w:rsidRDefault="000375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FE8F6" w14:textId="77777777" w:rsidR="00D61756" w:rsidRDefault="009E1CCF">
    <w:pPr>
      <w:pStyle w:val="Header"/>
    </w:pPr>
    <w:r>
      <w:rPr>
        <w:caps/>
        <w:noProof/>
        <w:sz w:val="32"/>
        <w:szCs w:val="32"/>
      </w:rPr>
      <w:drawing>
        <wp:inline distT="0" distB="0" distL="0" distR="0" wp14:anchorId="7F2F767F" wp14:editId="5AE1E224">
          <wp:extent cx="1743710" cy="605790"/>
          <wp:effectExtent l="0" t="0" r="8890" b="3810"/>
          <wp:docPr id="4" name="Picture 4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7E54B" w14:textId="77777777"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54E13"/>
    <w:multiLevelType w:val="hybridMultilevel"/>
    <w:tmpl w:val="C88C3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D0E13"/>
    <w:multiLevelType w:val="hybridMultilevel"/>
    <w:tmpl w:val="D47418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0242"/>
    <w:multiLevelType w:val="hybridMultilevel"/>
    <w:tmpl w:val="9ED0388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FC5163"/>
    <w:multiLevelType w:val="hybridMultilevel"/>
    <w:tmpl w:val="4EE07C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1A5B38"/>
    <w:multiLevelType w:val="hybridMultilevel"/>
    <w:tmpl w:val="AFA4D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51539"/>
    <w:multiLevelType w:val="hybridMultilevel"/>
    <w:tmpl w:val="9AA8A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"/>
  </w:num>
  <w:num w:numId="8">
    <w:abstractNumId w:val="0"/>
  </w:num>
  <w:num w:numId="9">
    <w:abstractNumId w:val="15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42D"/>
    <w:rsid w:val="000055A5"/>
    <w:rsid w:val="00011FFB"/>
    <w:rsid w:val="000132C7"/>
    <w:rsid w:val="00015A5A"/>
    <w:rsid w:val="00023D56"/>
    <w:rsid w:val="00024A5F"/>
    <w:rsid w:val="00024A83"/>
    <w:rsid w:val="00037234"/>
    <w:rsid w:val="00037508"/>
    <w:rsid w:val="00037C4D"/>
    <w:rsid w:val="00050C76"/>
    <w:rsid w:val="00052DD3"/>
    <w:rsid w:val="00057EBC"/>
    <w:rsid w:val="00063CA9"/>
    <w:rsid w:val="00067DB9"/>
    <w:rsid w:val="00075133"/>
    <w:rsid w:val="00086905"/>
    <w:rsid w:val="00086F15"/>
    <w:rsid w:val="000918DB"/>
    <w:rsid w:val="0009440A"/>
    <w:rsid w:val="000A1F27"/>
    <w:rsid w:val="000A23A2"/>
    <w:rsid w:val="000A2BE0"/>
    <w:rsid w:val="000A6156"/>
    <w:rsid w:val="000A73F9"/>
    <w:rsid w:val="000B02FA"/>
    <w:rsid w:val="000B1109"/>
    <w:rsid w:val="000C1186"/>
    <w:rsid w:val="000C2D8B"/>
    <w:rsid w:val="000C422E"/>
    <w:rsid w:val="000C53C1"/>
    <w:rsid w:val="000C77D4"/>
    <w:rsid w:val="000D5580"/>
    <w:rsid w:val="000E3994"/>
    <w:rsid w:val="000E3D80"/>
    <w:rsid w:val="000E5E74"/>
    <w:rsid w:val="000E6698"/>
    <w:rsid w:val="000E7C92"/>
    <w:rsid w:val="000F3732"/>
    <w:rsid w:val="001010FD"/>
    <w:rsid w:val="00107042"/>
    <w:rsid w:val="001075A1"/>
    <w:rsid w:val="00114DEA"/>
    <w:rsid w:val="0011729D"/>
    <w:rsid w:val="00120314"/>
    <w:rsid w:val="0012277E"/>
    <w:rsid w:val="001301E1"/>
    <w:rsid w:val="00131DDD"/>
    <w:rsid w:val="001431A4"/>
    <w:rsid w:val="00144732"/>
    <w:rsid w:val="00144784"/>
    <w:rsid w:val="00145B37"/>
    <w:rsid w:val="00153616"/>
    <w:rsid w:val="0016228B"/>
    <w:rsid w:val="00163358"/>
    <w:rsid w:val="00164004"/>
    <w:rsid w:val="001642E9"/>
    <w:rsid w:val="00170CEC"/>
    <w:rsid w:val="00171267"/>
    <w:rsid w:val="00175A80"/>
    <w:rsid w:val="00177FE2"/>
    <w:rsid w:val="00184222"/>
    <w:rsid w:val="00190550"/>
    <w:rsid w:val="00195415"/>
    <w:rsid w:val="001A2758"/>
    <w:rsid w:val="001A4E06"/>
    <w:rsid w:val="001B0DB0"/>
    <w:rsid w:val="001C3CCE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4468"/>
    <w:rsid w:val="00215282"/>
    <w:rsid w:val="00225373"/>
    <w:rsid w:val="0022643C"/>
    <w:rsid w:val="0023084C"/>
    <w:rsid w:val="00241137"/>
    <w:rsid w:val="00241E30"/>
    <w:rsid w:val="002420B6"/>
    <w:rsid w:val="0024210D"/>
    <w:rsid w:val="00242300"/>
    <w:rsid w:val="00242F7C"/>
    <w:rsid w:val="00253209"/>
    <w:rsid w:val="00253840"/>
    <w:rsid w:val="00260201"/>
    <w:rsid w:val="0026343A"/>
    <w:rsid w:val="00266120"/>
    <w:rsid w:val="0027216E"/>
    <w:rsid w:val="002758EA"/>
    <w:rsid w:val="00276605"/>
    <w:rsid w:val="00277050"/>
    <w:rsid w:val="0028287B"/>
    <w:rsid w:val="00285A41"/>
    <w:rsid w:val="002872D6"/>
    <w:rsid w:val="00291804"/>
    <w:rsid w:val="002937E6"/>
    <w:rsid w:val="00293BC7"/>
    <w:rsid w:val="00295A53"/>
    <w:rsid w:val="002962CE"/>
    <w:rsid w:val="002A0389"/>
    <w:rsid w:val="002A1769"/>
    <w:rsid w:val="002A2492"/>
    <w:rsid w:val="002A53B7"/>
    <w:rsid w:val="002C0304"/>
    <w:rsid w:val="002D5CF0"/>
    <w:rsid w:val="002D7CEB"/>
    <w:rsid w:val="002E0C15"/>
    <w:rsid w:val="002E23B2"/>
    <w:rsid w:val="002E5884"/>
    <w:rsid w:val="002E61BD"/>
    <w:rsid w:val="002F2F32"/>
    <w:rsid w:val="00310C1F"/>
    <w:rsid w:val="003221A6"/>
    <w:rsid w:val="00325B01"/>
    <w:rsid w:val="00325D7E"/>
    <w:rsid w:val="00327F6B"/>
    <w:rsid w:val="00332C7C"/>
    <w:rsid w:val="0033343E"/>
    <w:rsid w:val="00336339"/>
    <w:rsid w:val="0035087B"/>
    <w:rsid w:val="00351760"/>
    <w:rsid w:val="003561C1"/>
    <w:rsid w:val="00356D46"/>
    <w:rsid w:val="00357621"/>
    <w:rsid w:val="0036179A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0F4B"/>
    <w:rsid w:val="003B3C11"/>
    <w:rsid w:val="003C11D1"/>
    <w:rsid w:val="003D0F1D"/>
    <w:rsid w:val="003D1161"/>
    <w:rsid w:val="003E0138"/>
    <w:rsid w:val="003E14AD"/>
    <w:rsid w:val="003E2D9F"/>
    <w:rsid w:val="00410AB0"/>
    <w:rsid w:val="00412EBB"/>
    <w:rsid w:val="004132D9"/>
    <w:rsid w:val="004220DF"/>
    <w:rsid w:val="00423B0F"/>
    <w:rsid w:val="00425CAF"/>
    <w:rsid w:val="004344DD"/>
    <w:rsid w:val="00436D6F"/>
    <w:rsid w:val="004431A0"/>
    <w:rsid w:val="004433A1"/>
    <w:rsid w:val="00444495"/>
    <w:rsid w:val="00447927"/>
    <w:rsid w:val="004545FC"/>
    <w:rsid w:val="004729D1"/>
    <w:rsid w:val="004742DB"/>
    <w:rsid w:val="00490041"/>
    <w:rsid w:val="004A1896"/>
    <w:rsid w:val="004A265C"/>
    <w:rsid w:val="004A4FF7"/>
    <w:rsid w:val="004A738B"/>
    <w:rsid w:val="004B6817"/>
    <w:rsid w:val="004C0B24"/>
    <w:rsid w:val="004C3EBC"/>
    <w:rsid w:val="004C6ABF"/>
    <w:rsid w:val="004D1431"/>
    <w:rsid w:val="004D254A"/>
    <w:rsid w:val="004D4BEC"/>
    <w:rsid w:val="004E18D1"/>
    <w:rsid w:val="004E74AD"/>
    <w:rsid w:val="004F44CC"/>
    <w:rsid w:val="00503362"/>
    <w:rsid w:val="005068CA"/>
    <w:rsid w:val="00511F01"/>
    <w:rsid w:val="00520E09"/>
    <w:rsid w:val="00523C7B"/>
    <w:rsid w:val="00527BB2"/>
    <w:rsid w:val="0053538F"/>
    <w:rsid w:val="00537644"/>
    <w:rsid w:val="005403A0"/>
    <w:rsid w:val="0054186B"/>
    <w:rsid w:val="00541D3B"/>
    <w:rsid w:val="00542358"/>
    <w:rsid w:val="00543516"/>
    <w:rsid w:val="005521E2"/>
    <w:rsid w:val="0055321C"/>
    <w:rsid w:val="00554A10"/>
    <w:rsid w:val="00560994"/>
    <w:rsid w:val="005722B0"/>
    <w:rsid w:val="00572832"/>
    <w:rsid w:val="005859E4"/>
    <w:rsid w:val="005874B0"/>
    <w:rsid w:val="00587DC3"/>
    <w:rsid w:val="0059020B"/>
    <w:rsid w:val="005927E7"/>
    <w:rsid w:val="00595ABA"/>
    <w:rsid w:val="005963A4"/>
    <w:rsid w:val="00596549"/>
    <w:rsid w:val="005A4299"/>
    <w:rsid w:val="005A5689"/>
    <w:rsid w:val="005A678C"/>
    <w:rsid w:val="005B27B2"/>
    <w:rsid w:val="005B7726"/>
    <w:rsid w:val="005B789C"/>
    <w:rsid w:val="005C36F9"/>
    <w:rsid w:val="005D094B"/>
    <w:rsid w:val="005D13BB"/>
    <w:rsid w:val="005D2C34"/>
    <w:rsid w:val="005D380B"/>
    <w:rsid w:val="005D6D69"/>
    <w:rsid w:val="005E0D4C"/>
    <w:rsid w:val="005E0E64"/>
    <w:rsid w:val="005E3D5D"/>
    <w:rsid w:val="005E5B35"/>
    <w:rsid w:val="005F024A"/>
    <w:rsid w:val="005F061C"/>
    <w:rsid w:val="005F251D"/>
    <w:rsid w:val="005F2B4D"/>
    <w:rsid w:val="005F4090"/>
    <w:rsid w:val="005F60D8"/>
    <w:rsid w:val="005F72C7"/>
    <w:rsid w:val="005F7CE6"/>
    <w:rsid w:val="00600821"/>
    <w:rsid w:val="0060184F"/>
    <w:rsid w:val="00612504"/>
    <w:rsid w:val="006143CF"/>
    <w:rsid w:val="00623DBC"/>
    <w:rsid w:val="006247E3"/>
    <w:rsid w:val="00624D58"/>
    <w:rsid w:val="0062500C"/>
    <w:rsid w:val="006255DE"/>
    <w:rsid w:val="0062629C"/>
    <w:rsid w:val="00632B5A"/>
    <w:rsid w:val="00636855"/>
    <w:rsid w:val="006375B6"/>
    <w:rsid w:val="00637CA4"/>
    <w:rsid w:val="00645D3F"/>
    <w:rsid w:val="00646ED5"/>
    <w:rsid w:val="00652856"/>
    <w:rsid w:val="00660D1E"/>
    <w:rsid w:val="006612C7"/>
    <w:rsid w:val="006619DA"/>
    <w:rsid w:val="00663E4C"/>
    <w:rsid w:val="00664EBF"/>
    <w:rsid w:val="00665141"/>
    <w:rsid w:val="006718C1"/>
    <w:rsid w:val="0067208D"/>
    <w:rsid w:val="00675FA6"/>
    <w:rsid w:val="0067623C"/>
    <w:rsid w:val="0068611E"/>
    <w:rsid w:val="00691860"/>
    <w:rsid w:val="006926C5"/>
    <w:rsid w:val="00694624"/>
    <w:rsid w:val="00696413"/>
    <w:rsid w:val="00697CB5"/>
    <w:rsid w:val="006A1C13"/>
    <w:rsid w:val="006A264E"/>
    <w:rsid w:val="006A2B3D"/>
    <w:rsid w:val="006A63D5"/>
    <w:rsid w:val="006B268E"/>
    <w:rsid w:val="006B336E"/>
    <w:rsid w:val="006B7D92"/>
    <w:rsid w:val="006C2B6F"/>
    <w:rsid w:val="006C377A"/>
    <w:rsid w:val="006C6F5E"/>
    <w:rsid w:val="006D25CE"/>
    <w:rsid w:val="006E1EAF"/>
    <w:rsid w:val="006F4851"/>
    <w:rsid w:val="007005DA"/>
    <w:rsid w:val="00700E3E"/>
    <w:rsid w:val="00701E4F"/>
    <w:rsid w:val="0071148A"/>
    <w:rsid w:val="007135A4"/>
    <w:rsid w:val="007176F0"/>
    <w:rsid w:val="0072702E"/>
    <w:rsid w:val="00730C1A"/>
    <w:rsid w:val="0074477C"/>
    <w:rsid w:val="007471E7"/>
    <w:rsid w:val="0074792E"/>
    <w:rsid w:val="0075733C"/>
    <w:rsid w:val="00760088"/>
    <w:rsid w:val="0076244A"/>
    <w:rsid w:val="00763AFB"/>
    <w:rsid w:val="00766EF7"/>
    <w:rsid w:val="007759CB"/>
    <w:rsid w:val="007810D8"/>
    <w:rsid w:val="00786708"/>
    <w:rsid w:val="00786806"/>
    <w:rsid w:val="007A4618"/>
    <w:rsid w:val="007A49DE"/>
    <w:rsid w:val="007B3BEB"/>
    <w:rsid w:val="007B75A6"/>
    <w:rsid w:val="007C07CE"/>
    <w:rsid w:val="007C245C"/>
    <w:rsid w:val="007C7E0B"/>
    <w:rsid w:val="007D72A8"/>
    <w:rsid w:val="007F2005"/>
    <w:rsid w:val="007F224F"/>
    <w:rsid w:val="007F25DC"/>
    <w:rsid w:val="007F6A1F"/>
    <w:rsid w:val="007F76BE"/>
    <w:rsid w:val="0080194B"/>
    <w:rsid w:val="00801B35"/>
    <w:rsid w:val="00803769"/>
    <w:rsid w:val="00810B6A"/>
    <w:rsid w:val="008110F2"/>
    <w:rsid w:val="008113D8"/>
    <w:rsid w:val="008132E2"/>
    <w:rsid w:val="0081568E"/>
    <w:rsid w:val="0081701F"/>
    <w:rsid w:val="00817864"/>
    <w:rsid w:val="00817A95"/>
    <w:rsid w:val="00820FC7"/>
    <w:rsid w:val="008226FA"/>
    <w:rsid w:val="00825656"/>
    <w:rsid w:val="008370EB"/>
    <w:rsid w:val="00840468"/>
    <w:rsid w:val="00843825"/>
    <w:rsid w:val="0085114C"/>
    <w:rsid w:val="008515AD"/>
    <w:rsid w:val="00852288"/>
    <w:rsid w:val="00857CD1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250A"/>
    <w:rsid w:val="008C2C70"/>
    <w:rsid w:val="008C744A"/>
    <w:rsid w:val="008D1655"/>
    <w:rsid w:val="008D327A"/>
    <w:rsid w:val="008D40F7"/>
    <w:rsid w:val="008D73E1"/>
    <w:rsid w:val="008E543D"/>
    <w:rsid w:val="009026AC"/>
    <w:rsid w:val="00913F2F"/>
    <w:rsid w:val="00933369"/>
    <w:rsid w:val="009369A1"/>
    <w:rsid w:val="009434A8"/>
    <w:rsid w:val="009465BE"/>
    <w:rsid w:val="00947BD2"/>
    <w:rsid w:val="009547A8"/>
    <w:rsid w:val="0095670F"/>
    <w:rsid w:val="00961033"/>
    <w:rsid w:val="00962F5C"/>
    <w:rsid w:val="00963F23"/>
    <w:rsid w:val="00967025"/>
    <w:rsid w:val="00967880"/>
    <w:rsid w:val="00973AAA"/>
    <w:rsid w:val="00990B5B"/>
    <w:rsid w:val="00991F99"/>
    <w:rsid w:val="0099399F"/>
    <w:rsid w:val="009A19D9"/>
    <w:rsid w:val="009A5113"/>
    <w:rsid w:val="009A5606"/>
    <w:rsid w:val="009A66C9"/>
    <w:rsid w:val="009B06B6"/>
    <w:rsid w:val="009B19E7"/>
    <w:rsid w:val="009C20FA"/>
    <w:rsid w:val="009C3572"/>
    <w:rsid w:val="009C63CB"/>
    <w:rsid w:val="009C6407"/>
    <w:rsid w:val="009D14A7"/>
    <w:rsid w:val="009D4044"/>
    <w:rsid w:val="009D4FD0"/>
    <w:rsid w:val="009E06EC"/>
    <w:rsid w:val="009E0E30"/>
    <w:rsid w:val="009E1CCF"/>
    <w:rsid w:val="009E436C"/>
    <w:rsid w:val="009E5774"/>
    <w:rsid w:val="009E77BC"/>
    <w:rsid w:val="009F100C"/>
    <w:rsid w:val="009F318C"/>
    <w:rsid w:val="00A02825"/>
    <w:rsid w:val="00A06EBF"/>
    <w:rsid w:val="00A0774F"/>
    <w:rsid w:val="00A143A4"/>
    <w:rsid w:val="00A20E7C"/>
    <w:rsid w:val="00A27B37"/>
    <w:rsid w:val="00A372B3"/>
    <w:rsid w:val="00A3773E"/>
    <w:rsid w:val="00A4171C"/>
    <w:rsid w:val="00A41CA1"/>
    <w:rsid w:val="00A44351"/>
    <w:rsid w:val="00A452B1"/>
    <w:rsid w:val="00A460D7"/>
    <w:rsid w:val="00A52727"/>
    <w:rsid w:val="00A52A60"/>
    <w:rsid w:val="00A57D2D"/>
    <w:rsid w:val="00A73078"/>
    <w:rsid w:val="00A76F78"/>
    <w:rsid w:val="00A82423"/>
    <w:rsid w:val="00A840FD"/>
    <w:rsid w:val="00A85F6A"/>
    <w:rsid w:val="00A86047"/>
    <w:rsid w:val="00A87E4B"/>
    <w:rsid w:val="00A91D33"/>
    <w:rsid w:val="00AA3F1B"/>
    <w:rsid w:val="00AB17A7"/>
    <w:rsid w:val="00AB2D7F"/>
    <w:rsid w:val="00AB2F1C"/>
    <w:rsid w:val="00AB3189"/>
    <w:rsid w:val="00AB353E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AF7254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177"/>
    <w:rsid w:val="00B35751"/>
    <w:rsid w:val="00B35967"/>
    <w:rsid w:val="00B427F3"/>
    <w:rsid w:val="00B44159"/>
    <w:rsid w:val="00B4619C"/>
    <w:rsid w:val="00B555AD"/>
    <w:rsid w:val="00B61BF6"/>
    <w:rsid w:val="00B661DE"/>
    <w:rsid w:val="00B665D3"/>
    <w:rsid w:val="00B76688"/>
    <w:rsid w:val="00B82C70"/>
    <w:rsid w:val="00B96FFF"/>
    <w:rsid w:val="00BA0ACB"/>
    <w:rsid w:val="00BA1228"/>
    <w:rsid w:val="00BA1C73"/>
    <w:rsid w:val="00BA2185"/>
    <w:rsid w:val="00BA2569"/>
    <w:rsid w:val="00BA474F"/>
    <w:rsid w:val="00BA7750"/>
    <w:rsid w:val="00BB209B"/>
    <w:rsid w:val="00BB3457"/>
    <w:rsid w:val="00BB6478"/>
    <w:rsid w:val="00BC1BBF"/>
    <w:rsid w:val="00BD0088"/>
    <w:rsid w:val="00BD0435"/>
    <w:rsid w:val="00BD1A81"/>
    <w:rsid w:val="00BD57FE"/>
    <w:rsid w:val="00BE12CE"/>
    <w:rsid w:val="00BE175F"/>
    <w:rsid w:val="00BF39D8"/>
    <w:rsid w:val="00BF3DE6"/>
    <w:rsid w:val="00BF7D27"/>
    <w:rsid w:val="00C026BC"/>
    <w:rsid w:val="00C02B99"/>
    <w:rsid w:val="00C02F07"/>
    <w:rsid w:val="00C03A48"/>
    <w:rsid w:val="00C0447D"/>
    <w:rsid w:val="00C05272"/>
    <w:rsid w:val="00C125BD"/>
    <w:rsid w:val="00C16748"/>
    <w:rsid w:val="00C17939"/>
    <w:rsid w:val="00C25EC6"/>
    <w:rsid w:val="00C26D84"/>
    <w:rsid w:val="00C34B96"/>
    <w:rsid w:val="00C3579E"/>
    <w:rsid w:val="00C36FD9"/>
    <w:rsid w:val="00C41436"/>
    <w:rsid w:val="00C463C6"/>
    <w:rsid w:val="00C46C96"/>
    <w:rsid w:val="00C60C1E"/>
    <w:rsid w:val="00C66B8C"/>
    <w:rsid w:val="00C67081"/>
    <w:rsid w:val="00C74078"/>
    <w:rsid w:val="00C80169"/>
    <w:rsid w:val="00C849BD"/>
    <w:rsid w:val="00C850A2"/>
    <w:rsid w:val="00C85B9F"/>
    <w:rsid w:val="00C85BC0"/>
    <w:rsid w:val="00C93EA3"/>
    <w:rsid w:val="00C9450E"/>
    <w:rsid w:val="00C94E68"/>
    <w:rsid w:val="00C97C4C"/>
    <w:rsid w:val="00CA234C"/>
    <w:rsid w:val="00CB0F63"/>
    <w:rsid w:val="00CB7D25"/>
    <w:rsid w:val="00CC1F8A"/>
    <w:rsid w:val="00CC2DB2"/>
    <w:rsid w:val="00CC346D"/>
    <w:rsid w:val="00CD06DE"/>
    <w:rsid w:val="00CD1CE3"/>
    <w:rsid w:val="00D00A28"/>
    <w:rsid w:val="00D01CD3"/>
    <w:rsid w:val="00D04A34"/>
    <w:rsid w:val="00D064A9"/>
    <w:rsid w:val="00D157C9"/>
    <w:rsid w:val="00D201E9"/>
    <w:rsid w:val="00D23A7C"/>
    <w:rsid w:val="00D25CB3"/>
    <w:rsid w:val="00D2640E"/>
    <w:rsid w:val="00D30040"/>
    <w:rsid w:val="00D355D8"/>
    <w:rsid w:val="00D364BB"/>
    <w:rsid w:val="00D46AB5"/>
    <w:rsid w:val="00D47F6E"/>
    <w:rsid w:val="00D53DB2"/>
    <w:rsid w:val="00D55A43"/>
    <w:rsid w:val="00D57B1C"/>
    <w:rsid w:val="00D60F63"/>
    <w:rsid w:val="00D61756"/>
    <w:rsid w:val="00D63DBC"/>
    <w:rsid w:val="00D705BE"/>
    <w:rsid w:val="00D732EE"/>
    <w:rsid w:val="00D73CF0"/>
    <w:rsid w:val="00D84938"/>
    <w:rsid w:val="00D84D45"/>
    <w:rsid w:val="00D85280"/>
    <w:rsid w:val="00D86C6C"/>
    <w:rsid w:val="00D94F91"/>
    <w:rsid w:val="00D95986"/>
    <w:rsid w:val="00D97024"/>
    <w:rsid w:val="00DA09EE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C04D4"/>
    <w:rsid w:val="00DC5D57"/>
    <w:rsid w:val="00DD3F20"/>
    <w:rsid w:val="00DD6B85"/>
    <w:rsid w:val="00DE312B"/>
    <w:rsid w:val="00DE4F00"/>
    <w:rsid w:val="00DE5A59"/>
    <w:rsid w:val="00DE62AF"/>
    <w:rsid w:val="00DF18BB"/>
    <w:rsid w:val="00DF21E9"/>
    <w:rsid w:val="00DF5652"/>
    <w:rsid w:val="00DF6979"/>
    <w:rsid w:val="00E021FF"/>
    <w:rsid w:val="00E02BD5"/>
    <w:rsid w:val="00E034EE"/>
    <w:rsid w:val="00E07410"/>
    <w:rsid w:val="00E10778"/>
    <w:rsid w:val="00E11E17"/>
    <w:rsid w:val="00E13855"/>
    <w:rsid w:val="00E151D6"/>
    <w:rsid w:val="00E23540"/>
    <w:rsid w:val="00E33BD4"/>
    <w:rsid w:val="00E36F01"/>
    <w:rsid w:val="00E404D2"/>
    <w:rsid w:val="00E4694F"/>
    <w:rsid w:val="00E50015"/>
    <w:rsid w:val="00E64E91"/>
    <w:rsid w:val="00E67295"/>
    <w:rsid w:val="00E7565A"/>
    <w:rsid w:val="00E76416"/>
    <w:rsid w:val="00E768B6"/>
    <w:rsid w:val="00E80F81"/>
    <w:rsid w:val="00E86251"/>
    <w:rsid w:val="00E92BAE"/>
    <w:rsid w:val="00E95024"/>
    <w:rsid w:val="00E96065"/>
    <w:rsid w:val="00E96152"/>
    <w:rsid w:val="00E9695B"/>
    <w:rsid w:val="00EA6CB6"/>
    <w:rsid w:val="00EA6FA5"/>
    <w:rsid w:val="00EB1687"/>
    <w:rsid w:val="00EB186C"/>
    <w:rsid w:val="00EB3BFF"/>
    <w:rsid w:val="00EB4E42"/>
    <w:rsid w:val="00EB67DD"/>
    <w:rsid w:val="00EC3D2F"/>
    <w:rsid w:val="00ED04BA"/>
    <w:rsid w:val="00ED2F48"/>
    <w:rsid w:val="00ED3B66"/>
    <w:rsid w:val="00ED6619"/>
    <w:rsid w:val="00EE3A66"/>
    <w:rsid w:val="00EE451F"/>
    <w:rsid w:val="00EE5A50"/>
    <w:rsid w:val="00EE71C4"/>
    <w:rsid w:val="00EE7879"/>
    <w:rsid w:val="00EF5BDD"/>
    <w:rsid w:val="00F03861"/>
    <w:rsid w:val="00F137D0"/>
    <w:rsid w:val="00F2165D"/>
    <w:rsid w:val="00F240BE"/>
    <w:rsid w:val="00F25793"/>
    <w:rsid w:val="00F42366"/>
    <w:rsid w:val="00F430B5"/>
    <w:rsid w:val="00F45868"/>
    <w:rsid w:val="00F5023B"/>
    <w:rsid w:val="00F539C0"/>
    <w:rsid w:val="00F57742"/>
    <w:rsid w:val="00F66744"/>
    <w:rsid w:val="00F72037"/>
    <w:rsid w:val="00F7747E"/>
    <w:rsid w:val="00F808D7"/>
    <w:rsid w:val="00F916C9"/>
    <w:rsid w:val="00F94209"/>
    <w:rsid w:val="00F96C11"/>
    <w:rsid w:val="00FA0B40"/>
    <w:rsid w:val="00FA5230"/>
    <w:rsid w:val="00FA6018"/>
    <w:rsid w:val="00FB5948"/>
    <w:rsid w:val="00FB76A1"/>
    <w:rsid w:val="00FB7CE3"/>
    <w:rsid w:val="00FC361E"/>
    <w:rsid w:val="00FC3A44"/>
    <w:rsid w:val="00FC52D5"/>
    <w:rsid w:val="00FC6E8C"/>
    <w:rsid w:val="00FD3C1B"/>
    <w:rsid w:val="00FD4DBB"/>
    <w:rsid w:val="00FE00F0"/>
    <w:rsid w:val="00FE11E4"/>
    <w:rsid w:val="00FE20E1"/>
    <w:rsid w:val="00FE296B"/>
    <w:rsid w:val="00FE3F47"/>
    <w:rsid w:val="00FE7F87"/>
    <w:rsid w:val="00FF09BD"/>
    <w:rsid w:val="00FF0A4C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D49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uiPriority w:val="99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59020B"/>
    <w:pPr>
      <w:ind w:left="720"/>
      <w:contextualSpacing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uiPriority w:val="99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59020B"/>
    <w:pPr>
      <w:ind w:left="720"/>
      <w:contextualSpacing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A665880</value>
    </field>
    <field name="Objective-Title">
      <value order="0">Stage 1 Music Experience - pre-approved LAP-01</value>
    </field>
    <field name="Objective-Description">
      <value order="0"/>
    </field>
    <field name="Objective-CreationStamp">
      <value order="0">2017-08-08T00:44:44Z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2017-10-10T01:18:54Z</value>
    </field>
    <field name="Objective-ModificationStamp">
      <value order="0">2017-10-10T01:18:54Z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booklet:LAPS</value>
    </field>
    <field name="Objective-Parent">
      <value order="0">LAPS</value>
    </field>
    <field name="Objective-State">
      <value order="0">Published</value>
    </field>
    <field name="Objective-VersionId">
      <value order="0">vA1192721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66CC7790-46CF-4B1E-A009-B23C704C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Caroline Pomeroy</cp:lastModifiedBy>
  <cp:revision>2</cp:revision>
  <cp:lastPrinted>2017-08-08T00:15:00Z</cp:lastPrinted>
  <dcterms:created xsi:type="dcterms:W3CDTF">2018-01-29T22:15:00Z</dcterms:created>
  <dcterms:modified xsi:type="dcterms:W3CDTF">2018-01-29T22:15:00Z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A665880</vt:lpwstr>
  </property>
  <property fmtid="{D5CDD505-2E9C-101B-9397-08002B2CF9AE}" pid="3" name="Objective-Title">
    <vt:lpwstr>Stage 1 Music Experience - pre-approved LAP-01</vt:lpwstr>
  </property>
  <property fmtid="{D5CDD505-2E9C-101B-9397-08002B2CF9AE}" pid="4" name="Objective-Comment">
    <vt:lpwstr/>
  </property>
  <property fmtid="{D5CDD505-2E9C-101B-9397-08002B2CF9AE}" pid="5" name="Objective-CreationStamp">
    <vt:filetime>2017-08-08T00:44:44Z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2017-10-10T01:18:54Z</vt:filetime>
  </property>
  <property fmtid="{D5CDD505-2E9C-101B-9397-08002B2CF9AE}" pid="9" name="Objective-ModificationStamp">
    <vt:filetime>2017-10-10T01:18:54Z</vt:filetime>
  </property>
  <property fmtid="{D5CDD505-2E9C-101B-9397-08002B2CF9AE}" pid="10" name="Objective-Owner">
    <vt:lpwstr>Caroline Pomeroy</vt:lpwstr>
  </property>
  <property fmtid="{D5CDD505-2E9C-101B-9397-08002B2CF9AE}" pid="11" name="Objective-Path">
    <vt:lpwstr>Objective Global Folder:Curriculum:Subject renewal:Arts:Music:Music subjects Redevelopment 2016-2017:Music Stage 1 implementation workshops 2018:Materials for booklet:LAPS</vt:lpwstr>
  </property>
  <property fmtid="{D5CDD505-2E9C-101B-9397-08002B2CF9AE}" pid="12" name="Objective-Parent">
    <vt:lpwstr>LAPS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qA14050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vA1192721</vt:lpwstr>
  </property>
</Properties>
</file>