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23750B">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23750B">
        <w:rPr>
          <w:rFonts w:cs="Arial"/>
          <w:b/>
          <w:bCs/>
          <w:sz w:val="28"/>
          <w:szCs w:val="28"/>
        </w:rPr>
        <w:t>Arabic</w:t>
      </w:r>
      <w:r w:rsidR="00573931">
        <w:rPr>
          <w:rFonts w:cs="Arial"/>
          <w:b/>
          <w:bCs/>
          <w:sz w:val="28"/>
          <w:szCs w:val="28"/>
        </w:rPr>
        <w:t xml:space="preserve"> </w:t>
      </w:r>
      <w:r w:rsidR="00FB059D">
        <w:rPr>
          <w:rFonts w:cs="Arial"/>
          <w:b/>
          <w:bCs/>
          <w:sz w:val="28"/>
          <w:szCs w:val="28"/>
        </w:rPr>
        <w:t>(continuers)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EF5AD4" w:rsidP="00BA2185">
            <w:pPr>
              <w:jc w:val="center"/>
              <w:rPr>
                <w:b/>
              </w:rPr>
            </w:pPr>
            <w:r>
              <w:rPr>
                <w:b/>
              </w:rPr>
              <w:t>A</w:t>
            </w:r>
          </w:p>
        </w:tc>
        <w:tc>
          <w:tcPr>
            <w:tcW w:w="500" w:type="dxa"/>
            <w:shd w:val="clear" w:color="auto" w:fill="auto"/>
            <w:vAlign w:val="center"/>
          </w:tcPr>
          <w:p w:rsidR="006A2B3D" w:rsidRPr="00F66744" w:rsidRDefault="00EF5AD4" w:rsidP="00BA2185">
            <w:pPr>
              <w:jc w:val="center"/>
              <w:rPr>
                <w:b/>
              </w:rPr>
            </w:pPr>
            <w:r>
              <w:rPr>
                <w:b/>
              </w:rPr>
              <w:t>R</w:t>
            </w:r>
          </w:p>
        </w:tc>
        <w:tc>
          <w:tcPr>
            <w:tcW w:w="500" w:type="dxa"/>
            <w:shd w:val="clear" w:color="auto" w:fill="auto"/>
            <w:vAlign w:val="center"/>
          </w:tcPr>
          <w:p w:rsidR="006A2B3D" w:rsidRPr="003B2B0E" w:rsidRDefault="00EF5AD4" w:rsidP="00BA2185">
            <w:pPr>
              <w:jc w:val="center"/>
              <w:rPr>
                <w:b/>
              </w:rPr>
            </w:pPr>
            <w:r>
              <w:rPr>
                <w:b/>
              </w:rPr>
              <w:t>C</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EF5AD4">
      <w:pPr>
        <w:pStyle w:val="LAPHeading"/>
      </w:pPr>
      <w:r w:rsidRPr="004963F3">
        <w:lastRenderedPageBreak/>
        <w:t xml:space="preserve">Stage </w:t>
      </w:r>
      <w:r>
        <w:t xml:space="preserve">1 </w:t>
      </w:r>
      <w:r w:rsidR="00EF5AD4">
        <w:t>Arabic</w:t>
      </w:r>
      <w:r>
        <w:t xml:space="preserve"> </w:t>
      </w:r>
      <w:r w:rsidR="00FB059D">
        <w:t>(</w:t>
      </w:r>
      <w:r w:rsidR="00835910">
        <w:t>continuers</w:t>
      </w:r>
      <w:r w:rsidR="00FB059D">
        <w:t xml:space="preserve">) </w:t>
      </w:r>
      <w:r>
        <w:t>(10-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663"/>
        <w:gridCol w:w="802"/>
        <w:gridCol w:w="803"/>
        <w:gridCol w:w="804"/>
        <w:gridCol w:w="3402"/>
      </w:tblGrid>
      <w:tr w:rsidR="00835910" w:rsidRPr="00835910" w:rsidTr="007730BD">
        <w:trPr>
          <w:trHeight w:val="345"/>
          <w:tblHeader/>
        </w:trPr>
        <w:tc>
          <w:tcPr>
            <w:tcW w:w="2376" w:type="dxa"/>
            <w:vMerge w:val="restart"/>
            <w:shd w:val="clear" w:color="auto" w:fill="auto"/>
            <w:vAlign w:val="center"/>
          </w:tcPr>
          <w:p w:rsidR="00835910" w:rsidRPr="00835910" w:rsidRDefault="00835910" w:rsidP="005E06A1">
            <w:pPr>
              <w:pStyle w:val="LAPTableText"/>
              <w:jc w:val="center"/>
              <w:rPr>
                <w:b/>
                <w:sz w:val="22"/>
                <w:szCs w:val="22"/>
                <w:lang w:val="en-US"/>
              </w:rPr>
            </w:pPr>
            <w:r w:rsidRPr="00835910">
              <w:rPr>
                <w:b/>
                <w:sz w:val="22"/>
                <w:szCs w:val="22"/>
                <w:lang w:val="en-US"/>
              </w:rPr>
              <w:t>Assessment Type and Weighting</w:t>
            </w:r>
          </w:p>
        </w:tc>
        <w:tc>
          <w:tcPr>
            <w:tcW w:w="6663"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Details of assessment</w:t>
            </w:r>
          </w:p>
        </w:tc>
        <w:tc>
          <w:tcPr>
            <w:tcW w:w="2409" w:type="dxa"/>
            <w:gridSpan w:val="3"/>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Design Criteria</w:t>
            </w:r>
          </w:p>
        </w:tc>
        <w:tc>
          <w:tcPr>
            <w:tcW w:w="3402"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conditions</w:t>
            </w:r>
          </w:p>
          <w:p w:rsidR="00835910" w:rsidRPr="00835910" w:rsidRDefault="00835910" w:rsidP="005E06A1">
            <w:pPr>
              <w:pStyle w:val="ACLAPTableText"/>
              <w:jc w:val="center"/>
              <w:rPr>
                <w:sz w:val="22"/>
                <w:szCs w:val="22"/>
              </w:rPr>
            </w:pPr>
            <w:r w:rsidRPr="00835910">
              <w:rPr>
                <w:sz w:val="22"/>
                <w:szCs w:val="22"/>
              </w:rPr>
              <w:t>(e.g. task type, word length, time allocated, supervision)</w:t>
            </w:r>
          </w:p>
        </w:tc>
      </w:tr>
      <w:tr w:rsidR="00835910" w:rsidRPr="00835910" w:rsidTr="007730BD">
        <w:trPr>
          <w:trHeight w:val="345"/>
          <w:tblHeader/>
        </w:trPr>
        <w:tc>
          <w:tcPr>
            <w:tcW w:w="2376" w:type="dxa"/>
            <w:vMerge/>
            <w:shd w:val="clear" w:color="auto" w:fill="auto"/>
            <w:vAlign w:val="center"/>
          </w:tcPr>
          <w:p w:rsidR="00835910" w:rsidRPr="00835910" w:rsidRDefault="00835910" w:rsidP="005E06A1">
            <w:pPr>
              <w:jc w:val="center"/>
              <w:rPr>
                <w:rFonts w:cs="Arial"/>
                <w:b/>
                <w:bCs/>
                <w:sz w:val="22"/>
                <w:szCs w:val="22"/>
                <w:lang w:val="en-US"/>
              </w:rPr>
            </w:pPr>
          </w:p>
        </w:tc>
        <w:tc>
          <w:tcPr>
            <w:tcW w:w="6663" w:type="dxa"/>
            <w:vMerge/>
            <w:shd w:val="clear" w:color="auto" w:fill="auto"/>
            <w:vAlign w:val="center"/>
          </w:tcPr>
          <w:p w:rsidR="00835910" w:rsidRPr="00835910" w:rsidRDefault="00835910" w:rsidP="005E06A1">
            <w:pPr>
              <w:jc w:val="center"/>
              <w:rPr>
                <w:rFonts w:cs="Arial"/>
                <w:b/>
                <w:bCs/>
                <w:sz w:val="22"/>
                <w:szCs w:val="22"/>
                <w:lang w:val="en-US"/>
              </w:rPr>
            </w:pPr>
          </w:p>
        </w:tc>
        <w:tc>
          <w:tcPr>
            <w:tcW w:w="802"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w:t>
            </w:r>
          </w:p>
        </w:tc>
        <w:tc>
          <w:tcPr>
            <w:tcW w:w="803"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E</w:t>
            </w:r>
          </w:p>
        </w:tc>
        <w:tc>
          <w:tcPr>
            <w:tcW w:w="804"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IR</w:t>
            </w:r>
          </w:p>
        </w:tc>
        <w:tc>
          <w:tcPr>
            <w:tcW w:w="3402" w:type="dxa"/>
            <w:vMerge/>
            <w:shd w:val="clear" w:color="auto" w:fill="auto"/>
            <w:vAlign w:val="center"/>
          </w:tcPr>
          <w:p w:rsidR="00835910" w:rsidRPr="00835910" w:rsidRDefault="00835910" w:rsidP="005E06A1">
            <w:pPr>
              <w:rPr>
                <w:rFonts w:cs="Arial"/>
                <w:sz w:val="22"/>
                <w:szCs w:val="22"/>
                <w:lang w:val="en-US"/>
              </w:rPr>
            </w:pPr>
          </w:p>
        </w:tc>
      </w:tr>
      <w:tr w:rsidR="00835910" w:rsidRPr="00835910" w:rsidTr="007730BD">
        <w:trPr>
          <w:trHeight w:val="943"/>
        </w:trPr>
        <w:tc>
          <w:tcPr>
            <w:tcW w:w="2376" w:type="dxa"/>
            <w:shd w:val="clear" w:color="auto" w:fill="auto"/>
            <w:vAlign w:val="center"/>
          </w:tcPr>
          <w:p w:rsidR="00835910" w:rsidRPr="007730BD" w:rsidRDefault="00835910" w:rsidP="005E06A1">
            <w:pPr>
              <w:pStyle w:val="LAPTableText"/>
              <w:jc w:val="center"/>
              <w:rPr>
                <w:b/>
                <w:bCs/>
                <w:sz w:val="20"/>
                <w:szCs w:val="22"/>
                <w:lang w:val="en-US"/>
              </w:rPr>
            </w:pPr>
            <w:r w:rsidRPr="007730BD">
              <w:rPr>
                <w:b/>
                <w:bCs/>
                <w:sz w:val="20"/>
                <w:szCs w:val="22"/>
                <w:lang w:val="en-US"/>
              </w:rPr>
              <w:t xml:space="preserve">Assessment Type 1: </w:t>
            </w:r>
          </w:p>
          <w:p w:rsidR="00835910" w:rsidRPr="007730BD" w:rsidRDefault="00835910" w:rsidP="005E06A1">
            <w:pPr>
              <w:pStyle w:val="LAPTableText"/>
              <w:jc w:val="center"/>
              <w:rPr>
                <w:b/>
                <w:bCs/>
                <w:sz w:val="20"/>
                <w:szCs w:val="22"/>
                <w:lang w:val="en-US"/>
              </w:rPr>
            </w:pPr>
            <w:r w:rsidRPr="007730BD">
              <w:rPr>
                <w:b/>
                <w:bCs/>
                <w:sz w:val="20"/>
                <w:szCs w:val="22"/>
                <w:lang w:val="en-US"/>
              </w:rPr>
              <w:t>Interaction</w:t>
            </w:r>
          </w:p>
          <w:p w:rsidR="00835910" w:rsidRPr="007730BD" w:rsidRDefault="00835910" w:rsidP="005E06A1">
            <w:pPr>
              <w:pStyle w:val="LAPTableText"/>
              <w:rPr>
                <w:b/>
                <w:bCs/>
                <w:sz w:val="20"/>
                <w:szCs w:val="22"/>
                <w:lang w:val="en-US"/>
              </w:rPr>
            </w:pPr>
          </w:p>
          <w:p w:rsidR="00835910" w:rsidRPr="007730BD" w:rsidRDefault="00835910" w:rsidP="005E06A1">
            <w:pPr>
              <w:pStyle w:val="LAPTableText"/>
              <w:jc w:val="center"/>
              <w:rPr>
                <w:b/>
                <w:bCs/>
                <w:sz w:val="20"/>
                <w:szCs w:val="22"/>
                <w:lang w:val="en-US"/>
              </w:rPr>
            </w:pPr>
            <w:r w:rsidRPr="007730BD">
              <w:rPr>
                <w:b/>
                <w:bCs/>
                <w:sz w:val="20"/>
                <w:szCs w:val="22"/>
                <w:lang w:val="en-US"/>
              </w:rPr>
              <w:t xml:space="preserve">Weighting </w:t>
            </w:r>
            <w:r w:rsidR="00EF5AD4" w:rsidRPr="007730BD">
              <w:rPr>
                <w:b/>
                <w:bCs/>
                <w:sz w:val="20"/>
                <w:szCs w:val="22"/>
                <w:lang w:val="en-US"/>
              </w:rPr>
              <w:t>20</w:t>
            </w:r>
            <w:r w:rsidRPr="007730BD">
              <w:rPr>
                <w:b/>
                <w:bCs/>
                <w:sz w:val="20"/>
                <w:szCs w:val="22"/>
                <w:lang w:val="en-US"/>
              </w:rPr>
              <w:t>%</w:t>
            </w:r>
          </w:p>
        </w:tc>
        <w:tc>
          <w:tcPr>
            <w:tcW w:w="6663" w:type="dxa"/>
            <w:shd w:val="clear" w:color="auto" w:fill="auto"/>
          </w:tcPr>
          <w:p w:rsidR="00835910" w:rsidRPr="007730BD" w:rsidRDefault="00EF5AD4" w:rsidP="005E06A1">
            <w:pPr>
              <w:pStyle w:val="ACLAPTableText"/>
            </w:pPr>
            <w:r w:rsidRPr="007730BD">
              <w:t>Students have a conversation in Arabic with their teacher discussing the importance for young people to maintain an active and healthy lifestyle. They use a range of language to express their thoughts and ideas in detail and justify their opinions with evidence. Students maintain the interaction through using a variety of communication strategies.</w:t>
            </w:r>
          </w:p>
        </w:tc>
        <w:tc>
          <w:tcPr>
            <w:tcW w:w="802" w:type="dxa"/>
            <w:shd w:val="clear" w:color="auto" w:fill="auto"/>
            <w:vAlign w:val="center"/>
          </w:tcPr>
          <w:p w:rsidR="00835910" w:rsidRPr="007730BD" w:rsidRDefault="00EF5AD4" w:rsidP="00EF5AD4">
            <w:pPr>
              <w:pStyle w:val="ACLAPTableText"/>
              <w:jc w:val="center"/>
              <w:rPr>
                <w:lang w:val="en-US"/>
              </w:rPr>
            </w:pPr>
            <w:r w:rsidRPr="007730BD">
              <w:rPr>
                <w:lang w:val="en-US"/>
              </w:rPr>
              <w:t>1,2</w:t>
            </w:r>
          </w:p>
        </w:tc>
        <w:tc>
          <w:tcPr>
            <w:tcW w:w="803" w:type="dxa"/>
            <w:shd w:val="clear" w:color="auto" w:fill="auto"/>
            <w:vAlign w:val="center"/>
          </w:tcPr>
          <w:p w:rsidR="00835910" w:rsidRPr="007730BD" w:rsidRDefault="00EF5AD4" w:rsidP="005E06A1">
            <w:pPr>
              <w:pStyle w:val="ACLAPTableText"/>
              <w:rPr>
                <w:lang w:val="en-US"/>
              </w:rPr>
            </w:pPr>
            <w:r w:rsidRPr="007730BD">
              <w:rPr>
                <w:lang w:val="en-US"/>
              </w:rPr>
              <w:t>1,2,3</w:t>
            </w:r>
          </w:p>
        </w:tc>
        <w:tc>
          <w:tcPr>
            <w:tcW w:w="804" w:type="dxa"/>
            <w:shd w:val="clear" w:color="auto" w:fill="auto"/>
            <w:vAlign w:val="center"/>
          </w:tcPr>
          <w:p w:rsidR="00835910" w:rsidRPr="007730BD" w:rsidRDefault="00835910" w:rsidP="005E06A1">
            <w:pPr>
              <w:pStyle w:val="ACLAPTableText"/>
              <w:rPr>
                <w:lang w:val="en-US"/>
              </w:rPr>
            </w:pPr>
          </w:p>
        </w:tc>
        <w:tc>
          <w:tcPr>
            <w:tcW w:w="3402" w:type="dxa"/>
            <w:shd w:val="clear" w:color="auto" w:fill="auto"/>
          </w:tcPr>
          <w:p w:rsidR="00EF5AD4" w:rsidRPr="007730BD" w:rsidRDefault="00EF5AD4" w:rsidP="00EF5AD4">
            <w:pPr>
              <w:spacing w:before="40" w:after="40"/>
              <w:rPr>
                <w:rFonts w:eastAsiaTheme="minorHAnsi" w:cs="Arial"/>
                <w:sz w:val="20"/>
                <w:szCs w:val="20"/>
              </w:rPr>
            </w:pPr>
            <w:r w:rsidRPr="007730BD">
              <w:rPr>
                <w:rFonts w:eastAsiaTheme="minorHAnsi" w:cs="Arial"/>
                <w:sz w:val="20"/>
                <w:szCs w:val="20"/>
              </w:rPr>
              <w:t>Oral: 3 – 5 minutes one to one conversation with teacher.</w:t>
            </w:r>
          </w:p>
          <w:p w:rsidR="00EF5AD4" w:rsidRPr="007730BD" w:rsidRDefault="00EF5AD4" w:rsidP="00EF5AD4">
            <w:pPr>
              <w:spacing w:before="40" w:after="40"/>
              <w:rPr>
                <w:rFonts w:eastAsiaTheme="minorHAnsi" w:cs="Arial"/>
                <w:sz w:val="20"/>
                <w:szCs w:val="20"/>
              </w:rPr>
            </w:pPr>
            <w:r w:rsidRPr="007730BD">
              <w:rPr>
                <w:rFonts w:eastAsiaTheme="minorHAnsi" w:cs="Arial"/>
                <w:sz w:val="20"/>
                <w:szCs w:val="20"/>
              </w:rPr>
              <w:t>Prepared but not scripted.</w:t>
            </w:r>
          </w:p>
          <w:p w:rsidR="00EF5AD4" w:rsidRPr="007730BD" w:rsidRDefault="00EF5AD4" w:rsidP="00EF5AD4">
            <w:pPr>
              <w:spacing w:before="40" w:after="40"/>
              <w:rPr>
                <w:rFonts w:eastAsiaTheme="minorHAnsi" w:cs="Arial"/>
                <w:sz w:val="20"/>
                <w:szCs w:val="20"/>
              </w:rPr>
            </w:pPr>
            <w:r w:rsidRPr="007730BD">
              <w:rPr>
                <w:rFonts w:eastAsiaTheme="minorHAnsi" w:cs="Arial"/>
                <w:sz w:val="20"/>
                <w:szCs w:val="20"/>
              </w:rPr>
              <w:t>No cue cards for conversation.</w:t>
            </w:r>
          </w:p>
          <w:p w:rsidR="00835910" w:rsidRPr="007730BD" w:rsidRDefault="00EF5AD4" w:rsidP="00EF5AD4">
            <w:pPr>
              <w:pStyle w:val="ACLAPTableText"/>
            </w:pPr>
            <w:r w:rsidRPr="007730BD">
              <w:rPr>
                <w:rFonts w:eastAsiaTheme="minorHAnsi"/>
              </w:rPr>
              <w:t>Visual aids may be used.</w:t>
            </w:r>
          </w:p>
        </w:tc>
      </w:tr>
      <w:tr w:rsidR="00835910" w:rsidRPr="00835910" w:rsidTr="007730BD">
        <w:trPr>
          <w:trHeight w:val="716"/>
        </w:trPr>
        <w:tc>
          <w:tcPr>
            <w:tcW w:w="2376" w:type="dxa"/>
            <w:shd w:val="clear" w:color="auto" w:fill="auto"/>
            <w:vAlign w:val="center"/>
          </w:tcPr>
          <w:p w:rsidR="00835910" w:rsidRPr="007730BD" w:rsidRDefault="00835910" w:rsidP="005E06A1">
            <w:pPr>
              <w:pStyle w:val="LAPTableText"/>
              <w:jc w:val="center"/>
              <w:rPr>
                <w:b/>
                <w:bCs/>
                <w:sz w:val="20"/>
                <w:szCs w:val="22"/>
                <w:lang w:val="en-US"/>
              </w:rPr>
            </w:pPr>
            <w:r w:rsidRPr="007730BD">
              <w:rPr>
                <w:b/>
                <w:bCs/>
                <w:sz w:val="20"/>
                <w:szCs w:val="22"/>
                <w:lang w:val="en-US"/>
              </w:rPr>
              <w:t xml:space="preserve">Assessment Type 2: </w:t>
            </w:r>
          </w:p>
          <w:p w:rsidR="00835910" w:rsidRPr="007730BD" w:rsidRDefault="00835910" w:rsidP="005E06A1">
            <w:pPr>
              <w:pStyle w:val="LAPTableText"/>
              <w:jc w:val="center"/>
              <w:rPr>
                <w:b/>
                <w:bCs/>
                <w:sz w:val="20"/>
                <w:szCs w:val="22"/>
                <w:lang w:val="en-US"/>
              </w:rPr>
            </w:pPr>
            <w:r w:rsidRPr="007730BD">
              <w:rPr>
                <w:b/>
                <w:bCs/>
                <w:sz w:val="20"/>
                <w:szCs w:val="22"/>
                <w:lang w:val="en-US"/>
              </w:rPr>
              <w:t>Text Production</w:t>
            </w:r>
          </w:p>
          <w:p w:rsidR="00835910" w:rsidRPr="007730BD" w:rsidRDefault="00835910" w:rsidP="005E06A1">
            <w:pPr>
              <w:pStyle w:val="LAPTableText"/>
              <w:jc w:val="center"/>
              <w:rPr>
                <w:b/>
                <w:bCs/>
                <w:sz w:val="20"/>
                <w:szCs w:val="22"/>
                <w:lang w:val="en-US"/>
              </w:rPr>
            </w:pPr>
          </w:p>
          <w:p w:rsidR="00835910" w:rsidRPr="007730BD" w:rsidRDefault="00835910" w:rsidP="005E06A1">
            <w:pPr>
              <w:pStyle w:val="LAPTableText"/>
              <w:jc w:val="center"/>
              <w:rPr>
                <w:b/>
                <w:bCs/>
                <w:sz w:val="20"/>
                <w:szCs w:val="22"/>
                <w:lang w:val="en-US"/>
              </w:rPr>
            </w:pPr>
            <w:r w:rsidRPr="007730BD">
              <w:rPr>
                <w:b/>
                <w:bCs/>
                <w:sz w:val="20"/>
                <w:szCs w:val="22"/>
                <w:lang w:val="en-US"/>
              </w:rPr>
              <w:t xml:space="preserve">Weighting </w:t>
            </w:r>
            <w:r w:rsidR="00EF5AD4" w:rsidRPr="007730BD">
              <w:rPr>
                <w:b/>
                <w:bCs/>
                <w:sz w:val="20"/>
                <w:szCs w:val="22"/>
                <w:lang w:val="en-US"/>
              </w:rPr>
              <w:t>20</w:t>
            </w:r>
            <w:r w:rsidRPr="007730BD">
              <w:rPr>
                <w:b/>
                <w:bCs/>
                <w:sz w:val="20"/>
                <w:szCs w:val="22"/>
                <w:lang w:val="en-US"/>
              </w:rPr>
              <w:t>%</w:t>
            </w:r>
          </w:p>
        </w:tc>
        <w:tc>
          <w:tcPr>
            <w:tcW w:w="6663" w:type="dxa"/>
            <w:shd w:val="clear" w:color="auto" w:fill="auto"/>
          </w:tcPr>
          <w:p w:rsidR="00835910" w:rsidRPr="007730BD" w:rsidRDefault="00EF5AD4" w:rsidP="005E06A1">
            <w:pPr>
              <w:pStyle w:val="ACLAPTableText"/>
            </w:pPr>
            <w:r w:rsidRPr="007730BD">
              <w:t>Students write an editorial for a youth magazine in which they rally for local politicians to be more inclusive of the opinions, needs and desires of the youth in society. Students demonstrate their ability to use correct text type conventions and appropriate register for the purpose and audience, while structuring and sequencing their ideas logically. Students use a range of language and familiar idiomatic expressions and demonstrate their ability to use familiar and unfamiliar vocabulary and sentence structures accurately.</w:t>
            </w:r>
          </w:p>
        </w:tc>
        <w:tc>
          <w:tcPr>
            <w:tcW w:w="802" w:type="dxa"/>
            <w:shd w:val="clear" w:color="auto" w:fill="auto"/>
            <w:vAlign w:val="center"/>
          </w:tcPr>
          <w:p w:rsidR="00835910" w:rsidRPr="007730BD" w:rsidRDefault="00EF5AD4" w:rsidP="00EF5AD4">
            <w:pPr>
              <w:pStyle w:val="ACLAPTableText"/>
              <w:jc w:val="center"/>
              <w:rPr>
                <w:lang w:val="en-US"/>
              </w:rPr>
            </w:pPr>
            <w:r w:rsidRPr="007730BD">
              <w:rPr>
                <w:lang w:val="en-US"/>
              </w:rPr>
              <w:t>1,2</w:t>
            </w:r>
          </w:p>
        </w:tc>
        <w:tc>
          <w:tcPr>
            <w:tcW w:w="803" w:type="dxa"/>
            <w:shd w:val="clear" w:color="auto" w:fill="auto"/>
            <w:vAlign w:val="center"/>
          </w:tcPr>
          <w:p w:rsidR="00835910" w:rsidRPr="007730BD" w:rsidRDefault="00EF5AD4" w:rsidP="00EF5AD4">
            <w:pPr>
              <w:pStyle w:val="ACLAPTableText"/>
              <w:jc w:val="center"/>
              <w:rPr>
                <w:lang w:val="en-US"/>
              </w:rPr>
            </w:pPr>
            <w:r w:rsidRPr="007730BD">
              <w:rPr>
                <w:lang w:val="en-US"/>
              </w:rPr>
              <w:t>1,2</w:t>
            </w:r>
          </w:p>
        </w:tc>
        <w:tc>
          <w:tcPr>
            <w:tcW w:w="804" w:type="dxa"/>
            <w:shd w:val="clear" w:color="auto" w:fill="auto"/>
            <w:vAlign w:val="center"/>
          </w:tcPr>
          <w:p w:rsidR="00835910" w:rsidRPr="007730BD" w:rsidRDefault="00835910" w:rsidP="005E06A1">
            <w:pPr>
              <w:pStyle w:val="ACLAPTableText"/>
              <w:rPr>
                <w:lang w:val="en-US"/>
              </w:rPr>
            </w:pPr>
          </w:p>
        </w:tc>
        <w:tc>
          <w:tcPr>
            <w:tcW w:w="3402" w:type="dxa"/>
            <w:shd w:val="clear" w:color="auto" w:fill="auto"/>
          </w:tcPr>
          <w:p w:rsidR="00EF5AD4" w:rsidRPr="007730BD" w:rsidRDefault="00EF5AD4" w:rsidP="00EF5AD4">
            <w:pPr>
              <w:spacing w:before="40" w:after="40"/>
              <w:rPr>
                <w:rFonts w:eastAsiaTheme="minorHAnsi" w:cs="Arial"/>
                <w:sz w:val="20"/>
                <w:szCs w:val="20"/>
              </w:rPr>
            </w:pPr>
            <w:r w:rsidRPr="007730BD">
              <w:rPr>
                <w:rFonts w:eastAsiaTheme="minorHAnsi" w:cs="Arial"/>
                <w:sz w:val="20"/>
                <w:szCs w:val="20"/>
              </w:rPr>
              <w:t>Written: minimum 200 words</w:t>
            </w:r>
          </w:p>
          <w:p w:rsidR="00EF5AD4" w:rsidRPr="007730BD" w:rsidRDefault="00EF5AD4" w:rsidP="00EF5AD4">
            <w:pPr>
              <w:spacing w:before="40" w:after="40"/>
              <w:rPr>
                <w:rFonts w:eastAsiaTheme="minorHAnsi" w:cs="Arial"/>
                <w:sz w:val="20"/>
                <w:szCs w:val="20"/>
              </w:rPr>
            </w:pPr>
            <w:r w:rsidRPr="007730BD">
              <w:rPr>
                <w:rFonts w:eastAsiaTheme="minorHAnsi" w:cs="Arial"/>
                <w:sz w:val="20"/>
                <w:szCs w:val="20"/>
              </w:rPr>
              <w:t>5 x lessons + 2 x weeks of homework.</w:t>
            </w:r>
          </w:p>
          <w:p w:rsidR="00835910" w:rsidRPr="007730BD" w:rsidRDefault="00EF5AD4" w:rsidP="00EF5AD4">
            <w:pPr>
              <w:pStyle w:val="ACLAPTableText"/>
            </w:pPr>
            <w:r w:rsidRPr="007730BD">
              <w:rPr>
                <w:rFonts w:eastAsiaTheme="minorHAnsi"/>
              </w:rPr>
              <w:t>Students provide evidence of preparation and planning e.g. notes, drafts, etc.</w:t>
            </w:r>
          </w:p>
        </w:tc>
      </w:tr>
      <w:tr w:rsidR="00835910" w:rsidRPr="00835910" w:rsidTr="007730BD">
        <w:trPr>
          <w:trHeight w:val="681"/>
        </w:trPr>
        <w:tc>
          <w:tcPr>
            <w:tcW w:w="2376" w:type="dxa"/>
            <w:shd w:val="clear" w:color="auto" w:fill="auto"/>
            <w:vAlign w:val="center"/>
          </w:tcPr>
          <w:p w:rsidR="00835910" w:rsidRPr="007730BD" w:rsidRDefault="00835910" w:rsidP="005E06A1">
            <w:pPr>
              <w:pStyle w:val="LAPTableText"/>
              <w:jc w:val="center"/>
              <w:rPr>
                <w:b/>
                <w:bCs/>
                <w:sz w:val="20"/>
                <w:szCs w:val="22"/>
                <w:lang w:val="en-US"/>
              </w:rPr>
            </w:pPr>
            <w:r w:rsidRPr="007730BD">
              <w:rPr>
                <w:b/>
                <w:bCs/>
                <w:sz w:val="20"/>
                <w:szCs w:val="22"/>
                <w:lang w:val="en-US"/>
              </w:rPr>
              <w:t xml:space="preserve">Assessment Type 3: </w:t>
            </w:r>
          </w:p>
          <w:p w:rsidR="00835910" w:rsidRPr="007730BD" w:rsidRDefault="00835910" w:rsidP="005E06A1">
            <w:pPr>
              <w:pStyle w:val="LAPTableText"/>
              <w:jc w:val="center"/>
              <w:rPr>
                <w:b/>
                <w:bCs/>
                <w:sz w:val="20"/>
                <w:szCs w:val="22"/>
                <w:lang w:val="en-US"/>
              </w:rPr>
            </w:pPr>
            <w:r w:rsidRPr="007730BD">
              <w:rPr>
                <w:b/>
                <w:bCs/>
                <w:sz w:val="20"/>
                <w:szCs w:val="22"/>
                <w:lang w:val="en-US"/>
              </w:rPr>
              <w:t>Text Analysis</w:t>
            </w:r>
          </w:p>
          <w:p w:rsidR="00835910" w:rsidRPr="007730BD" w:rsidRDefault="00835910" w:rsidP="005E06A1">
            <w:pPr>
              <w:pStyle w:val="LAPTableText"/>
              <w:jc w:val="center"/>
              <w:rPr>
                <w:b/>
                <w:bCs/>
                <w:sz w:val="20"/>
                <w:szCs w:val="22"/>
                <w:lang w:val="en-US"/>
              </w:rPr>
            </w:pPr>
          </w:p>
          <w:p w:rsidR="00835910" w:rsidRPr="007730BD" w:rsidRDefault="00835910" w:rsidP="005E06A1">
            <w:pPr>
              <w:pStyle w:val="LAPTableText"/>
              <w:jc w:val="center"/>
              <w:rPr>
                <w:b/>
                <w:bCs/>
                <w:sz w:val="20"/>
                <w:szCs w:val="22"/>
                <w:lang w:val="en-US"/>
              </w:rPr>
            </w:pPr>
            <w:r w:rsidRPr="007730BD">
              <w:rPr>
                <w:b/>
                <w:bCs/>
                <w:sz w:val="20"/>
                <w:szCs w:val="22"/>
                <w:lang w:val="en-US"/>
              </w:rPr>
              <w:t xml:space="preserve">Weighting </w:t>
            </w:r>
            <w:r w:rsidR="0023750B" w:rsidRPr="007730BD">
              <w:rPr>
                <w:b/>
                <w:bCs/>
                <w:sz w:val="20"/>
                <w:szCs w:val="22"/>
                <w:lang w:val="en-US"/>
              </w:rPr>
              <w:t>20</w:t>
            </w:r>
            <w:r w:rsidRPr="007730BD">
              <w:rPr>
                <w:b/>
                <w:bCs/>
                <w:sz w:val="20"/>
                <w:szCs w:val="22"/>
                <w:lang w:val="en-US"/>
              </w:rPr>
              <w:t>%</w:t>
            </w:r>
          </w:p>
        </w:tc>
        <w:tc>
          <w:tcPr>
            <w:tcW w:w="6663" w:type="dxa"/>
            <w:shd w:val="clear" w:color="auto" w:fill="auto"/>
          </w:tcPr>
          <w:p w:rsidR="00835910" w:rsidRPr="007730BD" w:rsidRDefault="00EF5AD4" w:rsidP="005E06A1">
            <w:pPr>
              <w:pStyle w:val="ACLAPTableText"/>
            </w:pPr>
            <w:r w:rsidRPr="007730BD">
              <w:t>Students read a number of texts written in Arabic on the topic of ecotourism and respond to questions in English. They demonstrate their ability to interpret and reflect on the themes and ideas contained within the texts, including their ability to interpret meaning of language and style within a given context. They form conclusions about purpose and audience, and consider how cultures, values and beliefs are represented and expressed in the texts.</w:t>
            </w:r>
          </w:p>
        </w:tc>
        <w:tc>
          <w:tcPr>
            <w:tcW w:w="802" w:type="dxa"/>
            <w:shd w:val="clear" w:color="auto" w:fill="auto"/>
            <w:vAlign w:val="center"/>
          </w:tcPr>
          <w:p w:rsidR="00835910" w:rsidRPr="007730BD" w:rsidRDefault="00835910" w:rsidP="005E06A1">
            <w:pPr>
              <w:pStyle w:val="ACLAPTableText"/>
              <w:rPr>
                <w:lang w:val="en-US"/>
              </w:rPr>
            </w:pPr>
          </w:p>
        </w:tc>
        <w:tc>
          <w:tcPr>
            <w:tcW w:w="803" w:type="dxa"/>
            <w:shd w:val="clear" w:color="auto" w:fill="auto"/>
            <w:vAlign w:val="center"/>
          </w:tcPr>
          <w:p w:rsidR="00835910" w:rsidRPr="007730BD" w:rsidRDefault="00EF5AD4" w:rsidP="00EF5AD4">
            <w:pPr>
              <w:pStyle w:val="ACLAPTableText"/>
              <w:jc w:val="center"/>
              <w:rPr>
                <w:lang w:val="en-US"/>
              </w:rPr>
            </w:pPr>
            <w:r w:rsidRPr="007730BD">
              <w:rPr>
                <w:lang w:val="en-US"/>
              </w:rPr>
              <w:t>2</w:t>
            </w:r>
          </w:p>
        </w:tc>
        <w:tc>
          <w:tcPr>
            <w:tcW w:w="804" w:type="dxa"/>
            <w:shd w:val="clear" w:color="auto" w:fill="auto"/>
            <w:vAlign w:val="center"/>
          </w:tcPr>
          <w:p w:rsidR="00835910" w:rsidRPr="007730BD" w:rsidRDefault="00EF5AD4" w:rsidP="005E06A1">
            <w:pPr>
              <w:pStyle w:val="ACLAPTableText"/>
              <w:rPr>
                <w:lang w:val="en-US"/>
              </w:rPr>
            </w:pPr>
            <w:r w:rsidRPr="007730BD">
              <w:rPr>
                <w:lang w:val="en-US"/>
              </w:rPr>
              <w:t>1,2,3</w:t>
            </w:r>
          </w:p>
        </w:tc>
        <w:tc>
          <w:tcPr>
            <w:tcW w:w="3402" w:type="dxa"/>
            <w:shd w:val="clear" w:color="auto" w:fill="auto"/>
          </w:tcPr>
          <w:p w:rsidR="00835910" w:rsidRPr="007730BD" w:rsidRDefault="00EF5AD4" w:rsidP="005E06A1">
            <w:pPr>
              <w:pStyle w:val="ACLAPTableText"/>
            </w:pPr>
            <w:r w:rsidRPr="007730BD">
              <w:t>Completed over one week for homework, including 1 lesson of class time with bilingual dictionary support.</w:t>
            </w:r>
          </w:p>
        </w:tc>
      </w:tr>
      <w:tr w:rsidR="00835910" w:rsidRPr="00835910" w:rsidTr="007730BD">
        <w:trPr>
          <w:trHeight w:val="786"/>
        </w:trPr>
        <w:tc>
          <w:tcPr>
            <w:tcW w:w="2376" w:type="dxa"/>
            <w:shd w:val="clear" w:color="auto" w:fill="auto"/>
            <w:vAlign w:val="center"/>
          </w:tcPr>
          <w:p w:rsidR="00835910" w:rsidRPr="007730BD" w:rsidRDefault="00835910" w:rsidP="005E06A1">
            <w:pPr>
              <w:pStyle w:val="LAPTableText"/>
              <w:jc w:val="center"/>
              <w:rPr>
                <w:b/>
                <w:bCs/>
                <w:sz w:val="20"/>
                <w:szCs w:val="22"/>
                <w:lang w:val="en-US"/>
              </w:rPr>
            </w:pPr>
            <w:r w:rsidRPr="007730BD">
              <w:rPr>
                <w:b/>
                <w:bCs/>
                <w:sz w:val="20"/>
                <w:szCs w:val="22"/>
                <w:lang w:val="en-US"/>
              </w:rPr>
              <w:t xml:space="preserve">Assessment Type 4: </w:t>
            </w:r>
          </w:p>
          <w:p w:rsidR="00835910" w:rsidRPr="007730BD" w:rsidRDefault="00835910" w:rsidP="005E06A1">
            <w:pPr>
              <w:pStyle w:val="LAPTableText"/>
              <w:jc w:val="center"/>
              <w:rPr>
                <w:b/>
                <w:bCs/>
                <w:sz w:val="20"/>
                <w:szCs w:val="22"/>
                <w:lang w:val="en-US"/>
              </w:rPr>
            </w:pPr>
            <w:r w:rsidRPr="007730BD">
              <w:rPr>
                <w:b/>
                <w:bCs/>
                <w:sz w:val="20"/>
                <w:szCs w:val="22"/>
                <w:lang w:val="en-US"/>
              </w:rPr>
              <w:t xml:space="preserve">Investigation </w:t>
            </w:r>
          </w:p>
          <w:p w:rsidR="00835910" w:rsidRPr="007730BD" w:rsidRDefault="00835910" w:rsidP="005E06A1">
            <w:pPr>
              <w:pStyle w:val="LAPTableText"/>
              <w:rPr>
                <w:b/>
                <w:bCs/>
                <w:sz w:val="20"/>
                <w:szCs w:val="22"/>
                <w:lang w:val="en-US"/>
              </w:rPr>
            </w:pPr>
          </w:p>
          <w:p w:rsidR="00835910" w:rsidRPr="007730BD" w:rsidRDefault="00835910" w:rsidP="005E06A1">
            <w:pPr>
              <w:pStyle w:val="LAPTableText"/>
              <w:jc w:val="center"/>
              <w:rPr>
                <w:b/>
                <w:bCs/>
                <w:sz w:val="20"/>
                <w:szCs w:val="22"/>
                <w:lang w:val="en-US"/>
              </w:rPr>
            </w:pPr>
            <w:r w:rsidRPr="007730BD">
              <w:rPr>
                <w:b/>
                <w:bCs/>
                <w:sz w:val="20"/>
                <w:szCs w:val="22"/>
                <w:lang w:val="en-US"/>
              </w:rPr>
              <w:t xml:space="preserve">Weighting </w:t>
            </w:r>
            <w:r w:rsidR="0023750B" w:rsidRPr="007730BD">
              <w:rPr>
                <w:b/>
                <w:bCs/>
                <w:sz w:val="20"/>
                <w:szCs w:val="22"/>
                <w:lang w:val="en-US"/>
              </w:rPr>
              <w:t>40</w:t>
            </w:r>
            <w:r w:rsidRPr="007730BD">
              <w:rPr>
                <w:b/>
                <w:bCs/>
                <w:sz w:val="20"/>
                <w:szCs w:val="22"/>
                <w:lang w:val="en-US"/>
              </w:rPr>
              <w:t>%</w:t>
            </w:r>
          </w:p>
        </w:tc>
        <w:tc>
          <w:tcPr>
            <w:tcW w:w="6663" w:type="dxa"/>
            <w:shd w:val="clear" w:color="auto" w:fill="auto"/>
          </w:tcPr>
          <w:p w:rsidR="00EF5AD4" w:rsidRPr="007730BD" w:rsidRDefault="00EF5AD4" w:rsidP="00EF5AD4">
            <w:pPr>
              <w:spacing w:before="40" w:after="40"/>
              <w:rPr>
                <w:rFonts w:eastAsiaTheme="minorHAnsi" w:cs="Arial"/>
                <w:sz w:val="20"/>
                <w:szCs w:val="20"/>
                <w:u w:val="single"/>
              </w:rPr>
            </w:pPr>
            <w:r w:rsidRPr="007730BD">
              <w:rPr>
                <w:rFonts w:eastAsiaTheme="minorHAnsi" w:cs="Arial"/>
                <w:sz w:val="20"/>
                <w:szCs w:val="20"/>
                <w:u w:val="single"/>
              </w:rPr>
              <w:t>Response in Arabic:</w:t>
            </w:r>
          </w:p>
          <w:p w:rsidR="00EF5AD4" w:rsidRPr="007730BD" w:rsidRDefault="00EF5AD4" w:rsidP="00EF5AD4">
            <w:pPr>
              <w:spacing w:before="40" w:after="40"/>
              <w:rPr>
                <w:rFonts w:eastAsiaTheme="minorHAnsi" w:cs="Arial"/>
                <w:sz w:val="20"/>
                <w:szCs w:val="20"/>
              </w:rPr>
            </w:pPr>
            <w:r w:rsidRPr="007730BD">
              <w:rPr>
                <w:rFonts w:eastAsiaTheme="minorHAnsi" w:cs="Arial"/>
                <w:sz w:val="20"/>
                <w:szCs w:val="20"/>
              </w:rPr>
              <w:t xml:space="preserve">After examining unemployment issues in the Arab world, students write a diary entry or a series of entries in which they imagine that they are an unemployed person in the Arab world. They outline some of the reasons why they are out of work and reflect on how this impacts on their life. They yearn for positive change and suggest ways for it. Students use a range of language to express their thoughts and ideas in detail and justify their opinions with evidence. </w:t>
            </w:r>
          </w:p>
          <w:p w:rsidR="00EF5AD4" w:rsidRPr="007730BD" w:rsidRDefault="00EF5AD4" w:rsidP="00EF5AD4">
            <w:pPr>
              <w:spacing w:before="40" w:after="40"/>
              <w:rPr>
                <w:rFonts w:eastAsiaTheme="minorHAnsi" w:cs="Arial"/>
                <w:sz w:val="20"/>
                <w:szCs w:val="20"/>
              </w:rPr>
            </w:pPr>
          </w:p>
          <w:p w:rsidR="00EF5AD4" w:rsidRPr="007730BD" w:rsidRDefault="00EF5AD4" w:rsidP="00EF5AD4">
            <w:pPr>
              <w:spacing w:before="40" w:after="40"/>
              <w:rPr>
                <w:rFonts w:eastAsiaTheme="minorHAnsi" w:cs="Arial"/>
                <w:sz w:val="20"/>
                <w:szCs w:val="20"/>
              </w:rPr>
            </w:pPr>
          </w:p>
          <w:p w:rsidR="00EF5AD4" w:rsidRPr="007730BD" w:rsidRDefault="00EF5AD4" w:rsidP="00EF5AD4">
            <w:pPr>
              <w:spacing w:before="40" w:after="40"/>
              <w:rPr>
                <w:rFonts w:eastAsiaTheme="minorHAnsi" w:cs="Arial"/>
                <w:sz w:val="20"/>
                <w:szCs w:val="20"/>
                <w:u w:val="single"/>
              </w:rPr>
            </w:pPr>
            <w:r w:rsidRPr="007730BD">
              <w:rPr>
                <w:rFonts w:eastAsiaTheme="minorHAnsi" w:cs="Arial"/>
                <w:sz w:val="20"/>
                <w:szCs w:val="20"/>
                <w:u w:val="single"/>
              </w:rPr>
              <w:lastRenderedPageBreak/>
              <w:t>Reflective Response in English:</w:t>
            </w:r>
          </w:p>
          <w:p w:rsidR="00835910" w:rsidRPr="007730BD" w:rsidRDefault="00EF5AD4" w:rsidP="00EF5AD4">
            <w:pPr>
              <w:pStyle w:val="ACLAPTableText"/>
            </w:pPr>
            <w:r w:rsidRPr="007730BD">
              <w:rPr>
                <w:rFonts w:eastAsiaTheme="minorHAnsi"/>
              </w:rPr>
              <w:t>Students write a written reflection in English detailing information and reflective thinking about their research experience and the topic of their investigation. Students reflect on learning that was new, surprising or challenging; how the learning may have changed their thinking/values; how the learning increased their understanding of the Indonesian community and culture. The reflection is clearly expressed and the register of their writing is appropriate to the purpose, audience and context.</w:t>
            </w:r>
          </w:p>
        </w:tc>
        <w:tc>
          <w:tcPr>
            <w:tcW w:w="802" w:type="dxa"/>
            <w:shd w:val="clear" w:color="auto" w:fill="auto"/>
          </w:tcPr>
          <w:p w:rsidR="00835910" w:rsidRPr="007730BD" w:rsidRDefault="00EF5AD4" w:rsidP="00EF5AD4">
            <w:pPr>
              <w:pStyle w:val="ACLAPTableText"/>
              <w:jc w:val="center"/>
              <w:rPr>
                <w:lang w:val="en-US"/>
              </w:rPr>
            </w:pPr>
            <w:r w:rsidRPr="007730BD">
              <w:rPr>
                <w:lang w:val="en-US"/>
              </w:rPr>
              <w:lastRenderedPageBreak/>
              <w:t>1,2</w:t>
            </w:r>
          </w:p>
          <w:p w:rsidR="00EF5AD4" w:rsidRPr="007730BD" w:rsidRDefault="00EF5AD4" w:rsidP="00EF5AD4">
            <w:pPr>
              <w:pStyle w:val="ACLAPTableText"/>
              <w:jc w:val="center"/>
              <w:rPr>
                <w:lang w:val="en-US"/>
              </w:rPr>
            </w:pPr>
          </w:p>
          <w:p w:rsidR="00EF5AD4" w:rsidRPr="007730BD" w:rsidRDefault="00EF5AD4" w:rsidP="00EF5AD4">
            <w:pPr>
              <w:pStyle w:val="ACLAPTableText"/>
              <w:jc w:val="center"/>
              <w:rPr>
                <w:lang w:val="en-US"/>
              </w:rPr>
            </w:pPr>
          </w:p>
          <w:p w:rsidR="00EF5AD4" w:rsidRPr="007730BD" w:rsidRDefault="00EF5AD4" w:rsidP="00EF5AD4">
            <w:pPr>
              <w:pStyle w:val="ACLAPTableText"/>
              <w:jc w:val="center"/>
              <w:rPr>
                <w:lang w:val="en-US"/>
              </w:rPr>
            </w:pPr>
          </w:p>
          <w:p w:rsidR="00EF5AD4" w:rsidRPr="007730BD" w:rsidRDefault="00EF5AD4" w:rsidP="00EF5AD4">
            <w:pPr>
              <w:pStyle w:val="ACLAPTableText"/>
              <w:jc w:val="center"/>
              <w:rPr>
                <w:lang w:val="en-US"/>
              </w:rPr>
            </w:pPr>
          </w:p>
          <w:p w:rsidR="00EF5AD4" w:rsidRPr="007730BD" w:rsidRDefault="00EF5AD4" w:rsidP="00EF5AD4">
            <w:pPr>
              <w:pStyle w:val="ACLAPTableText"/>
              <w:jc w:val="center"/>
              <w:rPr>
                <w:lang w:val="en-US"/>
              </w:rPr>
            </w:pPr>
          </w:p>
          <w:p w:rsidR="00EF5AD4" w:rsidRPr="007730BD" w:rsidRDefault="00EF5AD4" w:rsidP="00EF5AD4">
            <w:pPr>
              <w:pStyle w:val="ACLAPTableText"/>
              <w:jc w:val="center"/>
              <w:rPr>
                <w:lang w:val="en-US"/>
              </w:rPr>
            </w:pPr>
          </w:p>
          <w:p w:rsidR="00EF5AD4" w:rsidRPr="007730BD" w:rsidRDefault="00EF5AD4" w:rsidP="00EF5AD4">
            <w:pPr>
              <w:pStyle w:val="ACLAPTableText"/>
              <w:jc w:val="center"/>
              <w:rPr>
                <w:lang w:val="en-US"/>
              </w:rPr>
            </w:pPr>
          </w:p>
          <w:p w:rsidR="00EF5AD4" w:rsidRPr="007730BD" w:rsidRDefault="00EF5AD4" w:rsidP="00EF5AD4">
            <w:pPr>
              <w:pStyle w:val="ACLAPTableText"/>
              <w:jc w:val="center"/>
              <w:rPr>
                <w:lang w:val="en-US"/>
              </w:rPr>
            </w:pPr>
          </w:p>
        </w:tc>
        <w:tc>
          <w:tcPr>
            <w:tcW w:w="803" w:type="dxa"/>
            <w:shd w:val="clear" w:color="auto" w:fill="auto"/>
          </w:tcPr>
          <w:p w:rsidR="00835910" w:rsidRPr="007730BD" w:rsidRDefault="00EF5AD4" w:rsidP="00EF5AD4">
            <w:pPr>
              <w:pStyle w:val="ACLAPTableText"/>
              <w:jc w:val="center"/>
              <w:rPr>
                <w:lang w:val="en-US"/>
              </w:rPr>
            </w:pPr>
            <w:r w:rsidRPr="007730BD">
              <w:rPr>
                <w:lang w:val="en-US"/>
              </w:rPr>
              <w:t>1,2</w:t>
            </w:r>
          </w:p>
          <w:p w:rsidR="00755308" w:rsidRPr="007730BD" w:rsidRDefault="00755308" w:rsidP="00EF5AD4">
            <w:pPr>
              <w:pStyle w:val="ACLAPTableText"/>
              <w:jc w:val="center"/>
              <w:rPr>
                <w:lang w:val="en-US"/>
              </w:rPr>
            </w:pPr>
          </w:p>
          <w:p w:rsidR="00755308" w:rsidRPr="007730BD" w:rsidRDefault="00755308" w:rsidP="00EF5AD4">
            <w:pPr>
              <w:pStyle w:val="ACLAPTableText"/>
              <w:jc w:val="center"/>
              <w:rPr>
                <w:lang w:val="en-US"/>
              </w:rPr>
            </w:pPr>
          </w:p>
          <w:p w:rsidR="00755308" w:rsidRPr="007730BD" w:rsidRDefault="00755308" w:rsidP="00EF5AD4">
            <w:pPr>
              <w:pStyle w:val="ACLAPTableText"/>
              <w:jc w:val="center"/>
              <w:rPr>
                <w:lang w:val="en-US"/>
              </w:rPr>
            </w:pPr>
          </w:p>
          <w:p w:rsidR="00755308" w:rsidRPr="007730BD" w:rsidRDefault="00755308" w:rsidP="00EF5AD4">
            <w:pPr>
              <w:pStyle w:val="ACLAPTableText"/>
              <w:jc w:val="center"/>
              <w:rPr>
                <w:lang w:val="en-US"/>
              </w:rPr>
            </w:pPr>
          </w:p>
          <w:p w:rsidR="00755308" w:rsidRPr="007730BD" w:rsidRDefault="00755308" w:rsidP="00EF5AD4">
            <w:pPr>
              <w:pStyle w:val="ACLAPTableText"/>
              <w:jc w:val="center"/>
              <w:rPr>
                <w:lang w:val="en-US"/>
              </w:rPr>
            </w:pPr>
          </w:p>
          <w:p w:rsidR="00755308" w:rsidRPr="007730BD" w:rsidRDefault="00755308" w:rsidP="00EF5AD4">
            <w:pPr>
              <w:pStyle w:val="ACLAPTableText"/>
              <w:jc w:val="center"/>
              <w:rPr>
                <w:lang w:val="en-US"/>
              </w:rPr>
            </w:pPr>
          </w:p>
          <w:p w:rsidR="00755308" w:rsidRPr="007730BD" w:rsidRDefault="00755308" w:rsidP="00EF5AD4">
            <w:pPr>
              <w:pStyle w:val="ACLAPTableText"/>
              <w:jc w:val="center"/>
              <w:rPr>
                <w:lang w:val="en-US"/>
              </w:rPr>
            </w:pPr>
          </w:p>
          <w:p w:rsidR="00CB6C9B" w:rsidRPr="007730BD" w:rsidRDefault="00CB6C9B" w:rsidP="00EF5AD4">
            <w:pPr>
              <w:pStyle w:val="ACLAPTableText"/>
              <w:jc w:val="center"/>
              <w:rPr>
                <w:lang w:val="en-US"/>
              </w:rPr>
            </w:pPr>
          </w:p>
          <w:p w:rsidR="00755308" w:rsidRPr="007730BD" w:rsidRDefault="00755308" w:rsidP="00EF5AD4">
            <w:pPr>
              <w:pStyle w:val="ACLAPTableText"/>
              <w:jc w:val="center"/>
              <w:rPr>
                <w:lang w:val="en-US"/>
              </w:rPr>
            </w:pPr>
            <w:r w:rsidRPr="007730BD">
              <w:rPr>
                <w:lang w:val="en-US"/>
              </w:rPr>
              <w:lastRenderedPageBreak/>
              <w:t>2</w:t>
            </w:r>
          </w:p>
        </w:tc>
        <w:tc>
          <w:tcPr>
            <w:tcW w:w="804" w:type="dxa"/>
            <w:shd w:val="clear" w:color="auto" w:fill="auto"/>
            <w:vAlign w:val="center"/>
          </w:tcPr>
          <w:p w:rsidR="00835910" w:rsidRPr="007730BD" w:rsidRDefault="00835910" w:rsidP="005E06A1">
            <w:pPr>
              <w:pStyle w:val="ACLAPTableText"/>
              <w:rPr>
                <w:lang w:val="en-US"/>
              </w:rPr>
            </w:pPr>
          </w:p>
          <w:p w:rsidR="00EF5AD4" w:rsidRPr="007730BD" w:rsidRDefault="00EF5AD4" w:rsidP="005E06A1">
            <w:pPr>
              <w:pStyle w:val="ACLAPTableText"/>
              <w:rPr>
                <w:lang w:val="en-US"/>
              </w:rPr>
            </w:pPr>
          </w:p>
          <w:p w:rsidR="00EF5AD4" w:rsidRPr="007730BD" w:rsidRDefault="00EF5AD4" w:rsidP="005E06A1">
            <w:pPr>
              <w:pStyle w:val="ACLAPTableText"/>
              <w:rPr>
                <w:lang w:val="en-US"/>
              </w:rPr>
            </w:pPr>
          </w:p>
          <w:p w:rsidR="00EF5AD4" w:rsidRPr="007730BD" w:rsidRDefault="00EF5AD4" w:rsidP="005E06A1">
            <w:pPr>
              <w:pStyle w:val="ACLAPTableText"/>
              <w:rPr>
                <w:lang w:val="en-US"/>
              </w:rPr>
            </w:pPr>
          </w:p>
          <w:p w:rsidR="00EF5AD4" w:rsidRPr="007730BD" w:rsidRDefault="00EF5AD4" w:rsidP="005E06A1">
            <w:pPr>
              <w:pStyle w:val="ACLAPTableText"/>
              <w:rPr>
                <w:lang w:val="en-US"/>
              </w:rPr>
            </w:pPr>
          </w:p>
          <w:p w:rsidR="00EF5AD4" w:rsidRPr="007730BD" w:rsidRDefault="00EF5AD4" w:rsidP="005E06A1">
            <w:pPr>
              <w:pStyle w:val="ACLAPTableText"/>
              <w:rPr>
                <w:lang w:val="en-US"/>
              </w:rPr>
            </w:pPr>
          </w:p>
          <w:p w:rsidR="00EF5AD4" w:rsidRPr="007730BD" w:rsidRDefault="00EF5AD4" w:rsidP="005E06A1">
            <w:pPr>
              <w:pStyle w:val="ACLAPTableText"/>
              <w:rPr>
                <w:lang w:val="en-US"/>
              </w:rPr>
            </w:pPr>
          </w:p>
          <w:p w:rsidR="00EF5AD4" w:rsidRPr="007730BD" w:rsidRDefault="00EF5AD4" w:rsidP="005E06A1">
            <w:pPr>
              <w:pStyle w:val="ACLAPTableText"/>
              <w:rPr>
                <w:lang w:val="en-US"/>
              </w:rPr>
            </w:pPr>
          </w:p>
          <w:p w:rsidR="00CB6C9B" w:rsidRPr="007730BD" w:rsidRDefault="00CB6C9B" w:rsidP="00EF5AD4">
            <w:pPr>
              <w:pStyle w:val="ACLAPTableText"/>
              <w:jc w:val="center"/>
              <w:rPr>
                <w:lang w:val="en-US"/>
              </w:rPr>
            </w:pPr>
          </w:p>
          <w:p w:rsidR="00EF5AD4" w:rsidRPr="007730BD" w:rsidRDefault="00EF5AD4" w:rsidP="00EF5AD4">
            <w:pPr>
              <w:pStyle w:val="ACLAPTableText"/>
              <w:jc w:val="center"/>
              <w:rPr>
                <w:lang w:val="en-US"/>
              </w:rPr>
            </w:pPr>
            <w:r w:rsidRPr="007730BD">
              <w:rPr>
                <w:lang w:val="en-US"/>
              </w:rPr>
              <w:lastRenderedPageBreak/>
              <w:t>1,3</w:t>
            </w:r>
          </w:p>
        </w:tc>
        <w:tc>
          <w:tcPr>
            <w:tcW w:w="3402" w:type="dxa"/>
            <w:shd w:val="clear" w:color="auto" w:fill="auto"/>
          </w:tcPr>
          <w:p w:rsidR="00EF5AD4" w:rsidRPr="007730BD" w:rsidRDefault="00EF5AD4" w:rsidP="00EF5AD4">
            <w:pPr>
              <w:spacing w:before="40" w:after="40"/>
              <w:rPr>
                <w:rFonts w:eastAsiaTheme="minorHAnsi" w:cs="Arial"/>
                <w:sz w:val="20"/>
                <w:szCs w:val="20"/>
                <w:u w:val="single"/>
              </w:rPr>
            </w:pPr>
            <w:r w:rsidRPr="007730BD">
              <w:rPr>
                <w:rFonts w:eastAsiaTheme="minorHAnsi" w:cs="Arial"/>
                <w:sz w:val="20"/>
                <w:szCs w:val="20"/>
                <w:u w:val="single"/>
              </w:rPr>
              <w:lastRenderedPageBreak/>
              <w:t>Response in Arabic</w:t>
            </w:r>
          </w:p>
          <w:p w:rsidR="00EF5AD4" w:rsidRPr="007730BD" w:rsidRDefault="00EF5AD4" w:rsidP="00EF5AD4">
            <w:pPr>
              <w:spacing w:before="40" w:after="40"/>
              <w:rPr>
                <w:rFonts w:eastAsiaTheme="minorHAnsi" w:cs="Arial"/>
                <w:sz w:val="20"/>
                <w:szCs w:val="20"/>
              </w:rPr>
            </w:pPr>
            <w:r w:rsidRPr="007730BD">
              <w:rPr>
                <w:rFonts w:eastAsiaTheme="minorHAnsi" w:cs="Arial"/>
                <w:sz w:val="20"/>
                <w:szCs w:val="20"/>
              </w:rPr>
              <w:t>Written: diary entry/entries</w:t>
            </w:r>
          </w:p>
          <w:p w:rsidR="00EF5AD4" w:rsidRPr="007730BD" w:rsidRDefault="00EF5AD4" w:rsidP="00EF5AD4">
            <w:pPr>
              <w:spacing w:before="40" w:after="40"/>
              <w:rPr>
                <w:rFonts w:eastAsiaTheme="minorHAnsi" w:cs="Arial"/>
                <w:sz w:val="20"/>
                <w:szCs w:val="20"/>
              </w:rPr>
            </w:pPr>
            <w:r w:rsidRPr="007730BD">
              <w:rPr>
                <w:rFonts w:eastAsiaTheme="minorHAnsi" w:cs="Arial"/>
                <w:sz w:val="20"/>
                <w:szCs w:val="20"/>
              </w:rPr>
              <w:t>Minimum of 250 words.</w:t>
            </w:r>
          </w:p>
          <w:p w:rsidR="00EF5AD4" w:rsidRPr="007730BD" w:rsidRDefault="00EF5AD4" w:rsidP="00EF5AD4">
            <w:pPr>
              <w:spacing w:before="40" w:after="40"/>
              <w:rPr>
                <w:rFonts w:eastAsiaTheme="minorHAnsi" w:cs="Arial"/>
                <w:sz w:val="20"/>
                <w:szCs w:val="20"/>
              </w:rPr>
            </w:pPr>
            <w:r w:rsidRPr="007730BD">
              <w:rPr>
                <w:rFonts w:eastAsiaTheme="minorHAnsi" w:cs="Arial"/>
                <w:sz w:val="20"/>
                <w:szCs w:val="20"/>
              </w:rPr>
              <w:t>Students provide evidence of preparation and planning e.g. notes, drafts, etc.</w:t>
            </w:r>
          </w:p>
          <w:p w:rsidR="00835910" w:rsidRPr="007730BD" w:rsidRDefault="00835910" w:rsidP="005E06A1">
            <w:pPr>
              <w:pStyle w:val="ACLAPTableText"/>
            </w:pPr>
          </w:p>
          <w:p w:rsidR="00EF5AD4" w:rsidRPr="007730BD" w:rsidRDefault="00EF5AD4" w:rsidP="005E06A1">
            <w:pPr>
              <w:pStyle w:val="ACLAPTableText"/>
            </w:pPr>
          </w:p>
          <w:p w:rsidR="00EF5AD4" w:rsidRDefault="00EF5AD4" w:rsidP="005E06A1">
            <w:pPr>
              <w:pStyle w:val="ACLAPTableText"/>
            </w:pPr>
          </w:p>
          <w:p w:rsidR="007730BD" w:rsidRPr="007730BD" w:rsidRDefault="007730BD" w:rsidP="005E06A1">
            <w:pPr>
              <w:pStyle w:val="ACLAPTableText"/>
            </w:pPr>
          </w:p>
          <w:p w:rsidR="00EF5AD4" w:rsidRPr="007730BD" w:rsidRDefault="00EF5AD4" w:rsidP="00EF5AD4">
            <w:pPr>
              <w:spacing w:before="40" w:after="40"/>
              <w:rPr>
                <w:rFonts w:eastAsiaTheme="minorHAnsi" w:cs="Arial"/>
                <w:sz w:val="20"/>
                <w:szCs w:val="20"/>
                <w:u w:val="single"/>
              </w:rPr>
            </w:pPr>
            <w:r w:rsidRPr="007730BD">
              <w:rPr>
                <w:rFonts w:eastAsiaTheme="minorHAnsi" w:cs="Arial"/>
                <w:sz w:val="20"/>
                <w:szCs w:val="20"/>
                <w:u w:val="single"/>
              </w:rPr>
              <w:lastRenderedPageBreak/>
              <w:t>Reflective Response in English</w:t>
            </w:r>
          </w:p>
          <w:p w:rsidR="00EF5AD4" w:rsidRPr="007730BD" w:rsidRDefault="00EF5AD4" w:rsidP="00EF5AD4">
            <w:pPr>
              <w:pStyle w:val="ACLAPTableText"/>
            </w:pPr>
            <w:r w:rsidRPr="007730BD">
              <w:rPr>
                <w:rFonts w:eastAsiaTheme="minorHAnsi"/>
              </w:rPr>
              <w:t>Written: 500 words</w:t>
            </w:r>
          </w:p>
        </w:tc>
      </w:tr>
    </w:tbl>
    <w:p w:rsidR="00835910" w:rsidRPr="00A45A49" w:rsidRDefault="00835910" w:rsidP="00835910"/>
    <w:p w:rsidR="00835910" w:rsidRDefault="00835910" w:rsidP="00EF5AD4">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t>
      </w:r>
      <w:r w:rsidR="00957342">
        <w:rPr>
          <w:rFonts w:cs="Arial"/>
          <w:i/>
          <w:iCs/>
          <w:sz w:val="20"/>
          <w:szCs w:val="20"/>
          <w:lang w:val="en-US"/>
        </w:rPr>
        <w:t xml:space="preserve">Interstate Assessed </w:t>
      </w:r>
      <w:r w:rsidR="00EF5AD4">
        <w:rPr>
          <w:rFonts w:cs="Arial"/>
          <w:i/>
          <w:iCs/>
          <w:sz w:val="20"/>
          <w:szCs w:val="20"/>
          <w:lang w:val="en-US"/>
        </w:rPr>
        <w:t>Arabic</w:t>
      </w:r>
      <w:r w:rsidR="00E85442">
        <w:rPr>
          <w:rFonts w:cs="Arial"/>
          <w:i/>
          <w:iCs/>
          <w:sz w:val="20"/>
          <w:szCs w:val="20"/>
          <w:lang w:val="en-US"/>
        </w:rPr>
        <w:t xml:space="preserve"> </w:t>
      </w:r>
      <w:r>
        <w:rPr>
          <w:rFonts w:cs="Arial"/>
          <w:i/>
          <w:iCs/>
          <w:sz w:val="20"/>
          <w:szCs w:val="20"/>
          <w:lang w:val="en-US"/>
        </w:rPr>
        <w:t>Continuers Level Subject O</w:t>
      </w:r>
      <w:r w:rsidRPr="004963F3">
        <w:rPr>
          <w:rFonts w:cs="Arial"/>
          <w:i/>
          <w:iCs/>
          <w:sz w:val="20"/>
          <w:szCs w:val="20"/>
          <w:lang w:val="en-US"/>
        </w:rPr>
        <w:t>utline.</w:t>
      </w:r>
    </w:p>
    <w:p w:rsidR="002A53B7" w:rsidRPr="00835910" w:rsidRDefault="002A53B7" w:rsidP="002A53B7">
      <w:pPr>
        <w:rPr>
          <w:lang w:val="en-US"/>
        </w:rPr>
      </w:pPr>
      <w:bookmarkStart w:id="0" w:name="_GoBack"/>
      <w:bookmarkEnd w:id="0"/>
    </w:p>
    <w:sectPr w:rsidR="002A53B7" w:rsidRPr="00835910"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FA" w:rsidRDefault="00DE1FFA">
      <w:r>
        <w:separator/>
      </w:r>
    </w:p>
  </w:endnote>
  <w:endnote w:type="continuationSeparator" w:id="0">
    <w:p w:rsidR="00DE1FFA" w:rsidRDefault="00DE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BD" w:rsidRDefault="007730BD" w:rsidP="007730BD">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3</w:t>
    </w:r>
    <w:r w:rsidRPr="00D128A8">
      <w:fldChar w:fldCharType="end"/>
    </w:r>
    <w:r>
      <w:rPr>
        <w:sz w:val="18"/>
      </w:rPr>
      <w:tab/>
    </w:r>
    <w:r>
      <w:t>Stage 1 Arabic (continuers) pre-approved LAP – 01 (for use from 2017)</w:t>
    </w:r>
  </w:p>
  <w:p w:rsidR="007730BD" w:rsidRPr="00AD3BD3" w:rsidRDefault="007730BD" w:rsidP="007730BD">
    <w:pPr>
      <w:pStyle w:val="LAPFooter"/>
      <w:tabs>
        <w:tab w:val="clear" w:pos="9639"/>
        <w:tab w:val="clear" w:pos="14742"/>
        <w:tab w:val="right" w:pos="15451"/>
      </w:tabs>
    </w:pPr>
    <w:r w:rsidRPr="00AD3BD3">
      <w:tab/>
      <w:t xml:space="preserve">Ref: </w:t>
    </w:r>
    <w:r>
      <w:fldChar w:fldCharType="begin"/>
    </w:r>
    <w:r>
      <w:instrText xml:space="preserve"> DOCPROPERTY  Objective-Id  \* MERGEFORMAT </w:instrText>
    </w:r>
    <w:r>
      <w:fldChar w:fldCharType="separate"/>
    </w:r>
    <w:r>
      <w:t>A597256</w:t>
    </w:r>
    <w:r>
      <w:fldChar w:fldCharType="end"/>
    </w:r>
    <w:r w:rsidRPr="00AD3BD3">
      <w:t xml:space="preserve"> (</w:t>
    </w:r>
    <w:r>
      <w:t>created January 2017)</w:t>
    </w:r>
  </w:p>
  <w:p w:rsidR="007730BD" w:rsidRDefault="007730BD" w:rsidP="007730BD">
    <w:pPr>
      <w:pStyle w:val="LAPFooter"/>
      <w:tabs>
        <w:tab w:val="clear" w:pos="9639"/>
        <w:tab w:val="clear" w:pos="14742"/>
        <w:tab w:val="right" w:pos="15451"/>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7730BD">
      <w:rPr>
        <w:noProof/>
      </w:rPr>
      <w:t>1</w:t>
    </w:r>
    <w:r w:rsidRPr="00D732EE">
      <w:fldChar w:fldCharType="end"/>
    </w:r>
    <w:r w:rsidRPr="00D732EE">
      <w:t xml:space="preserve"> of </w:t>
    </w:r>
    <w:fldSimple w:instr=" NUMPAGES  \* MERGEFORMAT ">
      <w:r w:rsidR="007730BD">
        <w:rPr>
          <w:noProof/>
        </w:rPr>
        <w:t>3</w:t>
      </w:r>
    </w:fldSimple>
  </w:p>
  <w:p w:rsidR="002A53B7" w:rsidRDefault="002A53B7" w:rsidP="00835910">
    <w:pPr>
      <w:pStyle w:val="LAPFooter"/>
      <w:tabs>
        <w:tab w:val="clear" w:pos="9639"/>
        <w:tab w:val="right" w:pos="10206"/>
      </w:tabs>
    </w:pPr>
    <w:r w:rsidRPr="00D128A8">
      <w:fldChar w:fldCharType="begin"/>
    </w:r>
    <w:r w:rsidRPr="00D128A8">
      <w:instrText xml:space="preserve"> PAGE </w:instrText>
    </w:r>
    <w:r w:rsidRPr="00D128A8">
      <w:fldChar w:fldCharType="separate"/>
    </w:r>
    <w:r w:rsidR="007730BD">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730BD">
      <w:rPr>
        <w:noProof/>
      </w:rPr>
      <w:t>3</w:t>
    </w:r>
    <w:r w:rsidRPr="00D128A8">
      <w:fldChar w:fldCharType="end"/>
    </w:r>
    <w:r>
      <w:rPr>
        <w:sz w:val="18"/>
      </w:rPr>
      <w:tab/>
    </w:r>
    <w:r>
      <w:t xml:space="preserve">Stage 1 </w:t>
    </w:r>
    <w:r w:rsidR="007730BD">
      <w:t>Arabic</w:t>
    </w:r>
    <w:r w:rsidR="00FB059D">
      <w:t xml:space="preserve"> (</w:t>
    </w:r>
    <w:r w:rsidR="00835910">
      <w:t>continuers</w:t>
    </w:r>
    <w:r w:rsidR="00FB059D">
      <w:t>)</w:t>
    </w:r>
    <w:r>
      <w:t xml:space="preserve"> pre-approved </w:t>
    </w:r>
    <w:r w:rsidR="007730BD">
      <w:t>LAP – 01</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fldSimple w:instr=" DOCPROPERTY  Objective-Id  \* MERGEFORMAT ">
      <w:r w:rsidR="00CB6C9B">
        <w:t>A597256</w:t>
      </w:r>
    </w:fldSimple>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835910">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7730BD">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730BD">
      <w:rPr>
        <w:noProof/>
      </w:rPr>
      <w:t>3</w:t>
    </w:r>
    <w:r w:rsidRPr="00D128A8">
      <w:fldChar w:fldCharType="end"/>
    </w:r>
    <w:r>
      <w:rPr>
        <w:sz w:val="18"/>
      </w:rPr>
      <w:tab/>
    </w:r>
    <w:r w:rsidR="007730BD">
      <w:t>Stage 1 Arabic (continuers)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fldSimple w:instr=" DOCPROPERTY  Objective-Id  \* MERGEFORMAT ">
      <w:r w:rsidR="00CB6C9B">
        <w:t>A597256</w:t>
      </w:r>
    </w:fldSimple>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FA" w:rsidRDefault="00DE1FFA">
      <w:r>
        <w:separator/>
      </w:r>
    </w:p>
  </w:footnote>
  <w:footnote w:type="continuationSeparator" w:id="0">
    <w:p w:rsidR="00DE1FFA" w:rsidRDefault="00DE1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15BB"/>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3750B"/>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C34C1"/>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26F9"/>
    <w:rsid w:val="003B3C11"/>
    <w:rsid w:val="003C11D1"/>
    <w:rsid w:val="003D1161"/>
    <w:rsid w:val="003E0138"/>
    <w:rsid w:val="003E2D9F"/>
    <w:rsid w:val="004070C6"/>
    <w:rsid w:val="00410AB0"/>
    <w:rsid w:val="00412EBB"/>
    <w:rsid w:val="004132D9"/>
    <w:rsid w:val="004220DF"/>
    <w:rsid w:val="00425CAF"/>
    <w:rsid w:val="00436D6F"/>
    <w:rsid w:val="00437611"/>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04B7"/>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689"/>
    <w:rsid w:val="005A678C"/>
    <w:rsid w:val="005B27B2"/>
    <w:rsid w:val="005B7726"/>
    <w:rsid w:val="005D094B"/>
    <w:rsid w:val="005D13BB"/>
    <w:rsid w:val="005D380B"/>
    <w:rsid w:val="005D3DA3"/>
    <w:rsid w:val="005E0D4C"/>
    <w:rsid w:val="005E0E64"/>
    <w:rsid w:val="005F024A"/>
    <w:rsid w:val="005F061C"/>
    <w:rsid w:val="005F251D"/>
    <w:rsid w:val="005F2B4D"/>
    <w:rsid w:val="005F4090"/>
    <w:rsid w:val="005F7CE6"/>
    <w:rsid w:val="00612504"/>
    <w:rsid w:val="00613D43"/>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22"/>
    <w:rsid w:val="006B7D92"/>
    <w:rsid w:val="006C2B6F"/>
    <w:rsid w:val="006C377A"/>
    <w:rsid w:val="006D25CE"/>
    <w:rsid w:val="006F4851"/>
    <w:rsid w:val="00700E3E"/>
    <w:rsid w:val="00701E4F"/>
    <w:rsid w:val="0071148A"/>
    <w:rsid w:val="007135A4"/>
    <w:rsid w:val="00730C1A"/>
    <w:rsid w:val="007471E7"/>
    <w:rsid w:val="0074792E"/>
    <w:rsid w:val="00755308"/>
    <w:rsid w:val="0075733C"/>
    <w:rsid w:val="00760088"/>
    <w:rsid w:val="00763AFB"/>
    <w:rsid w:val="007730BD"/>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5910"/>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57342"/>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4867"/>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27F4A"/>
    <w:rsid w:val="00C34B96"/>
    <w:rsid w:val="00C3579E"/>
    <w:rsid w:val="00C41436"/>
    <w:rsid w:val="00C463C6"/>
    <w:rsid w:val="00C67081"/>
    <w:rsid w:val="00C85B9F"/>
    <w:rsid w:val="00C93EA3"/>
    <w:rsid w:val="00C94E68"/>
    <w:rsid w:val="00C97C4C"/>
    <w:rsid w:val="00CA234C"/>
    <w:rsid w:val="00CB0E9D"/>
    <w:rsid w:val="00CB0F63"/>
    <w:rsid w:val="00CB6C9B"/>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1FFA"/>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5442"/>
    <w:rsid w:val="00E86251"/>
    <w:rsid w:val="00E92BAE"/>
    <w:rsid w:val="00E95024"/>
    <w:rsid w:val="00E96152"/>
    <w:rsid w:val="00EB186C"/>
    <w:rsid w:val="00EB3BFF"/>
    <w:rsid w:val="00EB4E42"/>
    <w:rsid w:val="00EC3D2F"/>
    <w:rsid w:val="00ED2F48"/>
    <w:rsid w:val="00ED6619"/>
    <w:rsid w:val="00EE451F"/>
    <w:rsid w:val="00EE5A50"/>
    <w:rsid w:val="00EE71C4"/>
    <w:rsid w:val="00EF5AD4"/>
    <w:rsid w:val="00EF5BDD"/>
    <w:rsid w:val="00F03861"/>
    <w:rsid w:val="00F137D0"/>
    <w:rsid w:val="00F25793"/>
    <w:rsid w:val="00F5023B"/>
    <w:rsid w:val="00F66744"/>
    <w:rsid w:val="00F7747E"/>
    <w:rsid w:val="00F916C9"/>
    <w:rsid w:val="00F96C11"/>
    <w:rsid w:val="00FA0B40"/>
    <w:rsid w:val="00FA5230"/>
    <w:rsid w:val="00FB059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B189-AB7C-47B4-A25B-78F59A6D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775</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11</cp:revision>
  <cp:lastPrinted>2015-09-01T21:53:00Z</cp:lastPrinted>
  <dcterms:created xsi:type="dcterms:W3CDTF">2016-12-14T00:43:00Z</dcterms:created>
  <dcterms:modified xsi:type="dcterms:W3CDTF">2017-01-10T02:43:00Z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A597256</vt:lpwstr>
  </property>
  <property fmtid="{D5CDD505-2E9C-101B-9397-08002B2CF9AE}" pid="3" name="Objective-Title">
    <vt:lpwstr>Arabic (continuers) LAP 1 2017</vt:lpwstr>
  </property>
  <property fmtid="{D5CDD505-2E9C-101B-9397-08002B2CF9AE}" pid="4" name="Objective-Comment">
    <vt:lpwstr/>
  </property>
  <property fmtid="{D5CDD505-2E9C-101B-9397-08002B2CF9AE}" pid="5" name="Objective-CreationStamp">
    <vt:filetime>2016-12-19T03:52:44Z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2017-01-06T03:03:27Z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