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7528F7">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7528F7">
        <w:rPr>
          <w:rFonts w:cs="Arial"/>
          <w:b/>
          <w:bCs/>
          <w:sz w:val="28"/>
          <w:szCs w:val="28"/>
        </w:rPr>
        <w:t>Creative Arts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7528F7" w:rsidP="00BA2185">
            <w:pPr>
              <w:jc w:val="center"/>
              <w:rPr>
                <w:b/>
              </w:rPr>
            </w:pPr>
            <w:r>
              <w:rPr>
                <w:b/>
              </w:rPr>
              <w:t>C</w:t>
            </w:r>
          </w:p>
        </w:tc>
        <w:tc>
          <w:tcPr>
            <w:tcW w:w="500" w:type="dxa"/>
            <w:shd w:val="clear" w:color="auto" w:fill="auto"/>
            <w:vAlign w:val="center"/>
          </w:tcPr>
          <w:p w:rsidR="006A2B3D" w:rsidRPr="00F66744" w:rsidRDefault="007528F7" w:rsidP="00BA2185">
            <w:pPr>
              <w:jc w:val="center"/>
              <w:rPr>
                <w:b/>
              </w:rPr>
            </w:pPr>
            <w:r>
              <w:rPr>
                <w:b/>
              </w:rPr>
              <w:t>V</w:t>
            </w:r>
          </w:p>
        </w:tc>
        <w:tc>
          <w:tcPr>
            <w:tcW w:w="500" w:type="dxa"/>
            <w:shd w:val="clear" w:color="auto" w:fill="auto"/>
            <w:vAlign w:val="center"/>
          </w:tcPr>
          <w:p w:rsidR="006A2B3D" w:rsidRPr="003B2B0E" w:rsidRDefault="007528F7" w:rsidP="00BA2185">
            <w:pPr>
              <w:jc w:val="center"/>
              <w:rPr>
                <w:b/>
              </w:rPr>
            </w:pPr>
            <w:r>
              <w:rPr>
                <w:b/>
              </w:rPr>
              <w:t>A</w:t>
            </w:r>
          </w:p>
        </w:tc>
        <w:tc>
          <w:tcPr>
            <w:tcW w:w="1252" w:type="dxa"/>
            <w:shd w:val="clear" w:color="auto" w:fill="auto"/>
            <w:vAlign w:val="center"/>
          </w:tcPr>
          <w:p w:rsidR="006A2B3D" w:rsidRPr="003B2B0E" w:rsidRDefault="00A93E57" w:rsidP="00BA2185">
            <w:pPr>
              <w:jc w:val="center"/>
              <w:rPr>
                <w:b/>
              </w:rPr>
            </w:pPr>
            <w:r>
              <w:rPr>
                <w:b/>
              </w:rPr>
              <w:t>2</w:t>
            </w:r>
            <w:r w:rsidR="006A2B3D">
              <w:rPr>
                <w:b/>
              </w:rPr>
              <w:t>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r w:rsidR="001B1F4A">
        <w:rPr>
          <w:rFonts w:cs="Arial"/>
          <w:sz w:val="18"/>
          <w:szCs w:val="18"/>
        </w:rPr>
        <w:br/>
      </w:r>
      <w:bookmarkStart w:id="0" w:name="_GoBack"/>
      <w:bookmarkEnd w:id="0"/>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first" r:id="rId9"/>
          <w:footerReference w:type="first" r:id="rId10"/>
          <w:pgSz w:w="11906" w:h="16838" w:code="237"/>
          <w:pgMar w:top="1134" w:right="1134" w:bottom="1134" w:left="1134" w:header="397" w:footer="170" w:gutter="0"/>
          <w:cols w:space="708"/>
          <w:formProt w:val="0"/>
          <w:titlePg/>
          <w:docGrid w:linePitch="360"/>
        </w:sectPr>
      </w:pPr>
    </w:p>
    <w:p w:rsidR="002A53B7" w:rsidRPr="004963F3" w:rsidRDefault="002A53B7" w:rsidP="007528F7">
      <w:pPr>
        <w:pStyle w:val="LAPHeading"/>
      </w:pPr>
      <w:r w:rsidRPr="004963F3">
        <w:lastRenderedPageBreak/>
        <w:t xml:space="preserve">Stage </w:t>
      </w:r>
      <w:r>
        <w:t xml:space="preserve">1 </w:t>
      </w:r>
      <w:r w:rsidR="007528F7">
        <w:t>Creative Arts</w:t>
      </w:r>
      <w:r w:rsidR="00A93E57">
        <w:t xml:space="preserve"> (2</w:t>
      </w:r>
      <w:r>
        <w:t>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6792"/>
        <w:gridCol w:w="992"/>
        <w:gridCol w:w="993"/>
        <w:gridCol w:w="850"/>
        <w:gridCol w:w="992"/>
        <w:gridCol w:w="3402"/>
      </w:tblGrid>
      <w:tr w:rsidR="007528F7" w:rsidRPr="004963F3" w:rsidTr="0010089A">
        <w:trPr>
          <w:trHeight w:val="345"/>
          <w:tblHeader/>
        </w:trPr>
        <w:tc>
          <w:tcPr>
            <w:tcW w:w="1396" w:type="dxa"/>
            <w:vMerge w:val="restart"/>
            <w:shd w:val="clear" w:color="auto" w:fill="auto"/>
            <w:vAlign w:val="center"/>
          </w:tcPr>
          <w:p w:rsidR="007528F7" w:rsidRPr="002329BC" w:rsidRDefault="007528F7" w:rsidP="0010089A">
            <w:pPr>
              <w:pStyle w:val="LAPTableText"/>
              <w:jc w:val="center"/>
              <w:rPr>
                <w:b/>
                <w:sz w:val="20"/>
                <w:szCs w:val="20"/>
                <w:lang w:val="en-US"/>
              </w:rPr>
            </w:pPr>
            <w:r w:rsidRPr="002329BC">
              <w:rPr>
                <w:b/>
                <w:sz w:val="20"/>
                <w:szCs w:val="20"/>
                <w:lang w:val="en-US"/>
              </w:rPr>
              <w:t>Assessment Type and Weighting</w:t>
            </w:r>
          </w:p>
        </w:tc>
        <w:tc>
          <w:tcPr>
            <w:tcW w:w="6792" w:type="dxa"/>
            <w:vMerge w:val="restart"/>
            <w:shd w:val="clear" w:color="auto" w:fill="auto"/>
            <w:vAlign w:val="center"/>
          </w:tcPr>
          <w:p w:rsidR="007528F7" w:rsidRPr="0030789D" w:rsidRDefault="007528F7" w:rsidP="0010089A">
            <w:pPr>
              <w:pStyle w:val="ACLAPTableText"/>
              <w:jc w:val="center"/>
              <w:rPr>
                <w:b/>
              </w:rPr>
            </w:pPr>
            <w:r w:rsidRPr="0030789D">
              <w:rPr>
                <w:b/>
              </w:rPr>
              <w:t>Details of assessment</w:t>
            </w:r>
          </w:p>
        </w:tc>
        <w:tc>
          <w:tcPr>
            <w:tcW w:w="3827" w:type="dxa"/>
            <w:gridSpan w:val="4"/>
          </w:tcPr>
          <w:p w:rsidR="007528F7" w:rsidRPr="0030789D" w:rsidRDefault="007528F7" w:rsidP="0010089A">
            <w:pPr>
              <w:pStyle w:val="ACLAPTableText"/>
              <w:jc w:val="center"/>
              <w:rPr>
                <w:b/>
              </w:rPr>
            </w:pPr>
            <w:r w:rsidRPr="0030789D">
              <w:rPr>
                <w:b/>
              </w:rPr>
              <w:t>Assessment Design Criteria</w:t>
            </w:r>
          </w:p>
        </w:tc>
        <w:tc>
          <w:tcPr>
            <w:tcW w:w="3402" w:type="dxa"/>
            <w:vMerge w:val="restart"/>
            <w:shd w:val="clear" w:color="auto" w:fill="auto"/>
            <w:vAlign w:val="center"/>
          </w:tcPr>
          <w:p w:rsidR="007528F7" w:rsidRPr="0030789D" w:rsidRDefault="007528F7" w:rsidP="0010089A">
            <w:pPr>
              <w:pStyle w:val="ACLAPTableText"/>
              <w:jc w:val="center"/>
              <w:rPr>
                <w:b/>
              </w:rPr>
            </w:pPr>
            <w:r w:rsidRPr="0030789D">
              <w:rPr>
                <w:b/>
              </w:rPr>
              <w:t>Assessment conditions</w:t>
            </w:r>
          </w:p>
          <w:p w:rsidR="007528F7" w:rsidRPr="0030789D" w:rsidRDefault="007528F7" w:rsidP="0010089A">
            <w:pPr>
              <w:pStyle w:val="ACLAPTableText"/>
              <w:jc w:val="center"/>
            </w:pPr>
            <w:r w:rsidRPr="0030789D">
              <w:t>(e.g. task type, word length, time allocated, supervision)</w:t>
            </w:r>
          </w:p>
        </w:tc>
      </w:tr>
      <w:tr w:rsidR="007528F7" w:rsidRPr="004963F3" w:rsidTr="007528F7">
        <w:trPr>
          <w:trHeight w:val="345"/>
          <w:tblHeader/>
        </w:trPr>
        <w:tc>
          <w:tcPr>
            <w:tcW w:w="1396" w:type="dxa"/>
            <w:vMerge/>
            <w:shd w:val="clear" w:color="auto" w:fill="auto"/>
            <w:vAlign w:val="center"/>
          </w:tcPr>
          <w:p w:rsidR="007528F7" w:rsidRPr="002329BC" w:rsidRDefault="007528F7" w:rsidP="0010089A">
            <w:pPr>
              <w:jc w:val="center"/>
              <w:rPr>
                <w:rFonts w:cs="Arial"/>
                <w:b/>
                <w:bCs/>
                <w:sz w:val="20"/>
                <w:szCs w:val="20"/>
                <w:lang w:val="en-US"/>
              </w:rPr>
            </w:pPr>
          </w:p>
        </w:tc>
        <w:tc>
          <w:tcPr>
            <w:tcW w:w="6792" w:type="dxa"/>
            <w:vMerge/>
            <w:shd w:val="clear" w:color="auto" w:fill="auto"/>
            <w:vAlign w:val="center"/>
          </w:tcPr>
          <w:p w:rsidR="007528F7" w:rsidRPr="004963F3" w:rsidRDefault="007528F7" w:rsidP="0010089A">
            <w:pPr>
              <w:jc w:val="center"/>
              <w:rPr>
                <w:rFonts w:cs="Arial"/>
                <w:b/>
                <w:bCs/>
                <w:sz w:val="20"/>
                <w:szCs w:val="20"/>
                <w:lang w:val="en-US"/>
              </w:rPr>
            </w:pPr>
          </w:p>
        </w:tc>
        <w:tc>
          <w:tcPr>
            <w:tcW w:w="992" w:type="dxa"/>
            <w:shd w:val="clear" w:color="auto" w:fill="auto"/>
            <w:vAlign w:val="center"/>
          </w:tcPr>
          <w:p w:rsidR="007528F7" w:rsidRPr="004963F3" w:rsidRDefault="007528F7" w:rsidP="0010089A">
            <w:pPr>
              <w:jc w:val="center"/>
              <w:rPr>
                <w:rFonts w:cs="Arial"/>
                <w:b/>
                <w:bCs/>
                <w:sz w:val="20"/>
                <w:szCs w:val="20"/>
                <w:lang w:val="en-US"/>
              </w:rPr>
            </w:pPr>
            <w:r>
              <w:rPr>
                <w:rFonts w:cs="Arial"/>
                <w:b/>
                <w:bCs/>
                <w:sz w:val="20"/>
                <w:szCs w:val="20"/>
                <w:lang w:val="en-US"/>
              </w:rPr>
              <w:t>KU</w:t>
            </w:r>
          </w:p>
        </w:tc>
        <w:tc>
          <w:tcPr>
            <w:tcW w:w="993" w:type="dxa"/>
            <w:shd w:val="clear" w:color="auto" w:fill="auto"/>
            <w:vAlign w:val="center"/>
          </w:tcPr>
          <w:p w:rsidR="007528F7" w:rsidRPr="004963F3" w:rsidRDefault="007528F7" w:rsidP="0010089A">
            <w:pPr>
              <w:jc w:val="center"/>
              <w:rPr>
                <w:rFonts w:cs="Arial"/>
                <w:b/>
                <w:bCs/>
                <w:sz w:val="20"/>
                <w:szCs w:val="20"/>
                <w:lang w:val="en-US"/>
              </w:rPr>
            </w:pPr>
            <w:r>
              <w:rPr>
                <w:rFonts w:cs="Arial"/>
                <w:b/>
                <w:bCs/>
                <w:sz w:val="20"/>
                <w:szCs w:val="20"/>
                <w:lang w:val="en-US"/>
              </w:rPr>
              <w:t>PA</w:t>
            </w:r>
          </w:p>
        </w:tc>
        <w:tc>
          <w:tcPr>
            <w:tcW w:w="850" w:type="dxa"/>
            <w:vAlign w:val="center"/>
          </w:tcPr>
          <w:p w:rsidR="007528F7" w:rsidRDefault="007528F7" w:rsidP="0010089A">
            <w:pPr>
              <w:jc w:val="center"/>
              <w:rPr>
                <w:rFonts w:cs="Arial"/>
                <w:b/>
                <w:bCs/>
                <w:sz w:val="20"/>
                <w:szCs w:val="20"/>
                <w:lang w:val="en-US"/>
              </w:rPr>
            </w:pPr>
            <w:r>
              <w:rPr>
                <w:rFonts w:cs="Arial"/>
                <w:b/>
                <w:bCs/>
                <w:sz w:val="20"/>
                <w:szCs w:val="20"/>
                <w:lang w:val="en-US"/>
              </w:rPr>
              <w:t>II</w:t>
            </w:r>
          </w:p>
        </w:tc>
        <w:tc>
          <w:tcPr>
            <w:tcW w:w="992" w:type="dxa"/>
            <w:shd w:val="clear" w:color="auto" w:fill="auto"/>
            <w:vAlign w:val="center"/>
          </w:tcPr>
          <w:p w:rsidR="007528F7" w:rsidRPr="004963F3" w:rsidRDefault="007528F7" w:rsidP="0010089A">
            <w:pPr>
              <w:jc w:val="center"/>
              <w:rPr>
                <w:rFonts w:cs="Arial"/>
                <w:b/>
                <w:bCs/>
                <w:sz w:val="20"/>
                <w:szCs w:val="20"/>
                <w:lang w:val="en-US"/>
              </w:rPr>
            </w:pPr>
            <w:r>
              <w:rPr>
                <w:rFonts w:cs="Arial"/>
                <w:b/>
                <w:bCs/>
                <w:sz w:val="20"/>
                <w:szCs w:val="20"/>
                <w:lang w:val="en-US"/>
              </w:rPr>
              <w:t>R</w:t>
            </w:r>
          </w:p>
        </w:tc>
        <w:tc>
          <w:tcPr>
            <w:tcW w:w="3402" w:type="dxa"/>
            <w:vMerge/>
            <w:shd w:val="clear" w:color="auto" w:fill="auto"/>
            <w:vAlign w:val="center"/>
          </w:tcPr>
          <w:p w:rsidR="007528F7" w:rsidRPr="004963F3" w:rsidRDefault="007528F7" w:rsidP="0010089A">
            <w:pPr>
              <w:rPr>
                <w:rFonts w:cs="Arial"/>
                <w:sz w:val="20"/>
                <w:szCs w:val="20"/>
                <w:lang w:val="en-US"/>
              </w:rPr>
            </w:pPr>
          </w:p>
        </w:tc>
      </w:tr>
      <w:tr w:rsidR="007528F7" w:rsidRPr="004963F3" w:rsidTr="006F70E3">
        <w:trPr>
          <w:trHeight w:val="3193"/>
        </w:trPr>
        <w:tc>
          <w:tcPr>
            <w:tcW w:w="1396" w:type="dxa"/>
            <w:tcBorders>
              <w:bottom w:val="single" w:sz="4" w:space="0" w:color="auto"/>
            </w:tcBorders>
            <w:shd w:val="clear" w:color="auto" w:fill="auto"/>
            <w:vAlign w:val="center"/>
          </w:tcPr>
          <w:p w:rsidR="007528F7" w:rsidRPr="002329BC" w:rsidRDefault="007528F7" w:rsidP="0010089A">
            <w:pPr>
              <w:pStyle w:val="LAPTableText"/>
              <w:jc w:val="center"/>
              <w:rPr>
                <w:b/>
                <w:sz w:val="20"/>
                <w:szCs w:val="20"/>
                <w:lang w:val="en-US"/>
              </w:rPr>
            </w:pPr>
            <w:r w:rsidRPr="002329BC">
              <w:rPr>
                <w:b/>
                <w:sz w:val="20"/>
                <w:szCs w:val="20"/>
                <w:lang w:val="en-US"/>
              </w:rPr>
              <w:t>Assessment Type 1: Product</w:t>
            </w:r>
          </w:p>
          <w:p w:rsidR="007528F7" w:rsidRPr="002329BC" w:rsidRDefault="006F5655" w:rsidP="0010089A">
            <w:pPr>
              <w:pStyle w:val="LAPTableText"/>
              <w:jc w:val="center"/>
              <w:rPr>
                <w:b/>
                <w:sz w:val="20"/>
                <w:szCs w:val="20"/>
                <w:lang w:val="en-US"/>
              </w:rPr>
            </w:pPr>
            <w:r>
              <w:rPr>
                <w:b/>
                <w:sz w:val="20"/>
                <w:szCs w:val="20"/>
                <w:lang w:val="en-US"/>
              </w:rPr>
              <w:br/>
            </w:r>
          </w:p>
          <w:p w:rsidR="002329BC" w:rsidRPr="002329BC" w:rsidRDefault="007528F7" w:rsidP="0010089A">
            <w:pPr>
              <w:pStyle w:val="LAPTableText"/>
              <w:jc w:val="center"/>
              <w:rPr>
                <w:b/>
                <w:sz w:val="20"/>
                <w:szCs w:val="20"/>
                <w:lang w:val="en-US"/>
              </w:rPr>
            </w:pPr>
            <w:r w:rsidRPr="002329BC">
              <w:rPr>
                <w:b/>
                <w:sz w:val="20"/>
                <w:szCs w:val="20"/>
                <w:lang w:val="en-US"/>
              </w:rPr>
              <w:t>Weighting</w:t>
            </w:r>
            <w:r w:rsidR="002329BC" w:rsidRPr="002329BC">
              <w:rPr>
                <w:b/>
                <w:sz w:val="20"/>
                <w:szCs w:val="20"/>
                <w:lang w:val="en-US"/>
              </w:rPr>
              <w:t xml:space="preserve"> </w:t>
            </w:r>
          </w:p>
          <w:p w:rsidR="007528F7" w:rsidRPr="002329BC" w:rsidRDefault="002329BC" w:rsidP="0010089A">
            <w:pPr>
              <w:pStyle w:val="LAPTableText"/>
              <w:jc w:val="center"/>
              <w:rPr>
                <w:b/>
                <w:sz w:val="20"/>
                <w:szCs w:val="20"/>
                <w:lang w:val="en-US"/>
              </w:rPr>
            </w:pPr>
            <w:r w:rsidRPr="002329BC">
              <w:rPr>
                <w:b/>
                <w:sz w:val="20"/>
                <w:szCs w:val="20"/>
                <w:lang w:val="en-US"/>
              </w:rPr>
              <w:t>50</w:t>
            </w:r>
            <w:r w:rsidR="007528F7" w:rsidRPr="002329BC">
              <w:rPr>
                <w:b/>
                <w:sz w:val="20"/>
                <w:szCs w:val="20"/>
                <w:lang w:val="en-US"/>
              </w:rPr>
              <w:t xml:space="preserve"> %</w:t>
            </w:r>
          </w:p>
        </w:tc>
        <w:tc>
          <w:tcPr>
            <w:tcW w:w="6792" w:type="dxa"/>
            <w:tcBorders>
              <w:bottom w:val="single" w:sz="4" w:space="0" w:color="auto"/>
            </w:tcBorders>
            <w:shd w:val="clear" w:color="auto" w:fill="auto"/>
            <w:vAlign w:val="center"/>
          </w:tcPr>
          <w:p w:rsidR="005F1F75" w:rsidRPr="002329BC" w:rsidRDefault="005F1F75" w:rsidP="006F70E3">
            <w:pPr>
              <w:pStyle w:val="ACLAPTableText"/>
            </w:pPr>
            <w:r w:rsidRPr="002329BC">
              <w:t xml:space="preserve">Students develop and present </w:t>
            </w:r>
            <w:r w:rsidRPr="00324FE5">
              <w:rPr>
                <w:b/>
              </w:rPr>
              <w:t>two or three</w:t>
            </w:r>
            <w:r w:rsidRPr="002329BC">
              <w:t xml:space="preserve"> creative arts products. One or two products may be experimental and used to prepare for another product, products may be unrelated and enable students to explore and develop different knowledge, skills, and understanding. </w:t>
            </w:r>
          </w:p>
          <w:p w:rsidR="005F1F75" w:rsidRPr="002329BC" w:rsidRDefault="005F1F75" w:rsidP="006F70E3">
            <w:pPr>
              <w:pStyle w:val="ACLAPTableText"/>
            </w:pPr>
          </w:p>
          <w:p w:rsidR="005F1F75" w:rsidRPr="002329BC" w:rsidRDefault="005F1F75" w:rsidP="006F70E3">
            <w:pPr>
              <w:pStyle w:val="ACLAPTableText"/>
            </w:pPr>
            <w:r w:rsidRPr="002329BC">
              <w:t>The record of support materials should include evidence of:</w:t>
            </w:r>
          </w:p>
          <w:p w:rsidR="005F1F75" w:rsidRPr="002329BC" w:rsidRDefault="005F1F75" w:rsidP="006F70E3">
            <w:pPr>
              <w:pStyle w:val="SOFinalBullets"/>
              <w:spacing w:line="230" w:lineRule="exact"/>
              <w:rPr>
                <w:szCs w:val="20"/>
              </w:rPr>
            </w:pPr>
            <w:r w:rsidRPr="002329BC">
              <w:rPr>
                <w:szCs w:val="20"/>
              </w:rPr>
              <w:t xml:space="preserve">an understanding of the creative process </w:t>
            </w:r>
          </w:p>
          <w:p w:rsidR="005F1F75" w:rsidRPr="002329BC" w:rsidRDefault="005F1F75" w:rsidP="006F70E3">
            <w:pPr>
              <w:pStyle w:val="SOFinalBullets"/>
              <w:spacing w:line="230" w:lineRule="exact"/>
              <w:rPr>
                <w:szCs w:val="20"/>
              </w:rPr>
            </w:pPr>
            <w:r w:rsidRPr="002329BC">
              <w:rPr>
                <w:szCs w:val="20"/>
              </w:rPr>
              <w:t>investigation of relevant core concepts and creative arts in practice</w:t>
            </w:r>
          </w:p>
          <w:p w:rsidR="005F1F75" w:rsidRPr="002329BC" w:rsidRDefault="005F1F75" w:rsidP="006F70E3">
            <w:pPr>
              <w:pStyle w:val="SOFinalBullets"/>
              <w:spacing w:line="230" w:lineRule="exact"/>
              <w:rPr>
                <w:szCs w:val="20"/>
              </w:rPr>
            </w:pPr>
            <w:r w:rsidRPr="002329BC">
              <w:rPr>
                <w:szCs w:val="20"/>
              </w:rPr>
              <w:t>development and production processes</w:t>
            </w:r>
          </w:p>
          <w:p w:rsidR="005F1F75" w:rsidRPr="002329BC" w:rsidRDefault="005F1F75" w:rsidP="006F70E3">
            <w:pPr>
              <w:pStyle w:val="SOFinalBullets"/>
              <w:spacing w:line="230" w:lineRule="exact"/>
              <w:rPr>
                <w:szCs w:val="20"/>
              </w:rPr>
            </w:pPr>
            <w:r w:rsidRPr="002329BC">
              <w:rPr>
                <w:szCs w:val="20"/>
              </w:rPr>
              <w:t>productive work</w:t>
            </w:r>
          </w:p>
          <w:p w:rsidR="005F1F75" w:rsidRPr="006F70E3" w:rsidRDefault="005F1F75" w:rsidP="006F70E3">
            <w:pPr>
              <w:pStyle w:val="SOFinalBullets"/>
              <w:spacing w:line="230" w:lineRule="exact"/>
              <w:rPr>
                <w:szCs w:val="20"/>
              </w:rPr>
            </w:pPr>
            <w:proofErr w:type="gramStart"/>
            <w:r w:rsidRPr="002329BC">
              <w:rPr>
                <w:szCs w:val="20"/>
              </w:rPr>
              <w:t>reflection</w:t>
            </w:r>
            <w:proofErr w:type="gramEnd"/>
            <w:r w:rsidRPr="002329BC">
              <w:rPr>
                <w:szCs w:val="20"/>
              </w:rPr>
              <w:t xml:space="preserve"> on the processes and product(s).</w:t>
            </w:r>
          </w:p>
        </w:tc>
        <w:tc>
          <w:tcPr>
            <w:tcW w:w="992" w:type="dxa"/>
            <w:tcBorders>
              <w:bottom w:val="single" w:sz="4" w:space="0" w:color="auto"/>
            </w:tcBorders>
            <w:shd w:val="clear" w:color="auto" w:fill="auto"/>
            <w:vAlign w:val="center"/>
          </w:tcPr>
          <w:p w:rsidR="007528F7" w:rsidRPr="004963F3" w:rsidRDefault="007528F7" w:rsidP="00324FE5">
            <w:pPr>
              <w:pStyle w:val="ACLAPTableText"/>
              <w:jc w:val="center"/>
              <w:rPr>
                <w:lang w:val="en-US"/>
              </w:rPr>
            </w:pPr>
          </w:p>
        </w:tc>
        <w:tc>
          <w:tcPr>
            <w:tcW w:w="993" w:type="dxa"/>
            <w:tcBorders>
              <w:bottom w:val="single" w:sz="4" w:space="0" w:color="auto"/>
            </w:tcBorders>
            <w:shd w:val="clear" w:color="auto" w:fill="auto"/>
            <w:vAlign w:val="center"/>
          </w:tcPr>
          <w:p w:rsidR="005F1F75" w:rsidRPr="004963F3" w:rsidRDefault="005F1F75" w:rsidP="00324FE5">
            <w:pPr>
              <w:pStyle w:val="ACLAPTableText"/>
              <w:jc w:val="center"/>
              <w:rPr>
                <w:lang w:val="en-US"/>
              </w:rPr>
            </w:pPr>
            <w:r>
              <w:rPr>
                <w:lang w:val="en-US"/>
              </w:rPr>
              <w:t>1</w:t>
            </w:r>
            <w:r w:rsidR="00324FE5">
              <w:rPr>
                <w:lang w:val="en-US"/>
              </w:rPr>
              <w:t>,</w:t>
            </w:r>
            <w:r>
              <w:rPr>
                <w:lang w:val="en-US"/>
              </w:rPr>
              <w:t>2</w:t>
            </w:r>
            <w:r w:rsidR="00324FE5">
              <w:rPr>
                <w:lang w:val="en-US"/>
              </w:rPr>
              <w:t>,3,</w:t>
            </w:r>
            <w:r>
              <w:rPr>
                <w:lang w:val="en-US"/>
              </w:rPr>
              <w:t>4</w:t>
            </w:r>
          </w:p>
        </w:tc>
        <w:tc>
          <w:tcPr>
            <w:tcW w:w="850" w:type="dxa"/>
            <w:tcBorders>
              <w:bottom w:val="single" w:sz="4" w:space="0" w:color="auto"/>
            </w:tcBorders>
            <w:vAlign w:val="center"/>
          </w:tcPr>
          <w:p w:rsidR="005F1F75" w:rsidRPr="004963F3" w:rsidRDefault="005F1F75" w:rsidP="00324FE5">
            <w:pPr>
              <w:pStyle w:val="ACLAPTableText"/>
              <w:jc w:val="center"/>
              <w:rPr>
                <w:lang w:val="en-US"/>
              </w:rPr>
            </w:pPr>
            <w:r>
              <w:rPr>
                <w:lang w:val="en-US"/>
              </w:rPr>
              <w:t>1</w:t>
            </w:r>
            <w:r w:rsidR="00324FE5">
              <w:rPr>
                <w:lang w:val="en-US"/>
              </w:rPr>
              <w:t>,</w:t>
            </w:r>
            <w:r>
              <w:rPr>
                <w:lang w:val="en-US"/>
              </w:rPr>
              <w:t>2</w:t>
            </w:r>
            <w:r w:rsidR="00324FE5">
              <w:rPr>
                <w:lang w:val="en-US"/>
              </w:rPr>
              <w:t>,</w:t>
            </w:r>
            <w:r>
              <w:rPr>
                <w:lang w:val="en-US"/>
              </w:rPr>
              <w:t>3</w:t>
            </w:r>
          </w:p>
        </w:tc>
        <w:tc>
          <w:tcPr>
            <w:tcW w:w="992" w:type="dxa"/>
            <w:tcBorders>
              <w:bottom w:val="single" w:sz="4" w:space="0" w:color="auto"/>
            </w:tcBorders>
            <w:shd w:val="clear" w:color="auto" w:fill="auto"/>
            <w:vAlign w:val="center"/>
          </w:tcPr>
          <w:p w:rsidR="005F1F75" w:rsidRPr="004963F3" w:rsidRDefault="005F1F75" w:rsidP="00324FE5">
            <w:pPr>
              <w:pStyle w:val="ACLAPTableText"/>
              <w:jc w:val="center"/>
              <w:rPr>
                <w:lang w:val="en-US"/>
              </w:rPr>
            </w:pPr>
            <w:r>
              <w:rPr>
                <w:lang w:val="en-US"/>
              </w:rPr>
              <w:t>1</w:t>
            </w:r>
            <w:r w:rsidR="00324FE5">
              <w:rPr>
                <w:lang w:val="en-US"/>
              </w:rPr>
              <w:t>,</w:t>
            </w:r>
            <w:r>
              <w:rPr>
                <w:lang w:val="en-US"/>
              </w:rPr>
              <w:t>2</w:t>
            </w:r>
          </w:p>
        </w:tc>
        <w:tc>
          <w:tcPr>
            <w:tcW w:w="3402" w:type="dxa"/>
            <w:tcBorders>
              <w:bottom w:val="single" w:sz="4" w:space="0" w:color="auto"/>
            </w:tcBorders>
            <w:shd w:val="clear" w:color="auto" w:fill="auto"/>
          </w:tcPr>
          <w:p w:rsidR="007528F7" w:rsidRDefault="00A93E57" w:rsidP="0010089A">
            <w:pPr>
              <w:pStyle w:val="ACLAPTableText"/>
            </w:pPr>
            <w:r>
              <w:t>2- 3 Products</w:t>
            </w:r>
            <w:r w:rsidR="005F1F75">
              <w:t xml:space="preserve"> must be presented</w:t>
            </w:r>
          </w:p>
          <w:p w:rsidR="005F1F75" w:rsidRDefault="005F1F75" w:rsidP="0010089A">
            <w:pPr>
              <w:pStyle w:val="ACLAPTableText"/>
            </w:pPr>
          </w:p>
          <w:p w:rsidR="00A93E57" w:rsidRPr="004963F3" w:rsidRDefault="00A93E57" w:rsidP="0010089A">
            <w:pPr>
              <w:pStyle w:val="ACLAPTableText"/>
            </w:pPr>
            <w:r>
              <w:t>Recor</w:t>
            </w:r>
            <w:r w:rsidR="005F1F75">
              <w:t>d of support materials: Maximum of 1500 words or 10 minutes. Maximum of 12 A3 pages</w:t>
            </w:r>
          </w:p>
        </w:tc>
      </w:tr>
      <w:tr w:rsidR="007528F7" w:rsidRPr="004963F3" w:rsidTr="006F70E3">
        <w:trPr>
          <w:trHeight w:val="1834"/>
        </w:trPr>
        <w:tc>
          <w:tcPr>
            <w:tcW w:w="1396" w:type="dxa"/>
            <w:vMerge w:val="restart"/>
            <w:tcBorders>
              <w:top w:val="single" w:sz="4" w:space="0" w:color="auto"/>
            </w:tcBorders>
            <w:shd w:val="clear" w:color="auto" w:fill="auto"/>
            <w:vAlign w:val="center"/>
          </w:tcPr>
          <w:p w:rsidR="007528F7" w:rsidRPr="002329BC" w:rsidRDefault="007528F7" w:rsidP="0010089A">
            <w:pPr>
              <w:pStyle w:val="LAPTableText"/>
              <w:jc w:val="center"/>
              <w:rPr>
                <w:b/>
                <w:sz w:val="20"/>
                <w:szCs w:val="20"/>
                <w:lang w:val="en-US"/>
              </w:rPr>
            </w:pPr>
            <w:r w:rsidRPr="002329BC">
              <w:rPr>
                <w:b/>
                <w:sz w:val="20"/>
                <w:szCs w:val="20"/>
                <w:lang w:val="en-US"/>
              </w:rPr>
              <w:t>Assessment Type 2: Folio</w:t>
            </w:r>
          </w:p>
          <w:p w:rsidR="007528F7" w:rsidRPr="002329BC" w:rsidRDefault="007528F7" w:rsidP="0010089A">
            <w:pPr>
              <w:pStyle w:val="LAPTableText"/>
              <w:jc w:val="center"/>
              <w:rPr>
                <w:b/>
                <w:sz w:val="20"/>
                <w:szCs w:val="20"/>
                <w:lang w:val="en-US"/>
              </w:rPr>
            </w:pPr>
          </w:p>
          <w:p w:rsidR="007528F7" w:rsidRPr="002329BC" w:rsidRDefault="007528F7" w:rsidP="0010089A">
            <w:pPr>
              <w:pStyle w:val="LAPTableText"/>
              <w:jc w:val="center"/>
              <w:rPr>
                <w:b/>
                <w:sz w:val="20"/>
                <w:szCs w:val="20"/>
                <w:lang w:val="en-US"/>
              </w:rPr>
            </w:pPr>
          </w:p>
          <w:p w:rsidR="007528F7" w:rsidRPr="002329BC" w:rsidRDefault="007528F7" w:rsidP="0010089A">
            <w:pPr>
              <w:pStyle w:val="LAPTableText"/>
              <w:jc w:val="center"/>
              <w:rPr>
                <w:b/>
                <w:sz w:val="20"/>
                <w:szCs w:val="20"/>
                <w:lang w:val="en-US"/>
              </w:rPr>
            </w:pPr>
            <w:r w:rsidRPr="002329BC">
              <w:rPr>
                <w:b/>
                <w:sz w:val="20"/>
                <w:szCs w:val="20"/>
                <w:lang w:val="en-US"/>
              </w:rPr>
              <w:t>Weighting</w:t>
            </w:r>
          </w:p>
          <w:p w:rsidR="007528F7" w:rsidRPr="002329BC" w:rsidRDefault="002329BC" w:rsidP="0010089A">
            <w:pPr>
              <w:pStyle w:val="LAPTableText"/>
              <w:jc w:val="center"/>
              <w:rPr>
                <w:b/>
                <w:sz w:val="20"/>
                <w:szCs w:val="20"/>
                <w:lang w:val="en-US"/>
              </w:rPr>
            </w:pPr>
            <w:r w:rsidRPr="002329BC">
              <w:rPr>
                <w:b/>
                <w:sz w:val="20"/>
                <w:szCs w:val="20"/>
                <w:lang w:val="en-US"/>
              </w:rPr>
              <w:t>50</w:t>
            </w:r>
            <w:r w:rsidR="007528F7" w:rsidRPr="002329BC">
              <w:rPr>
                <w:b/>
                <w:sz w:val="20"/>
                <w:szCs w:val="20"/>
                <w:lang w:val="en-US"/>
              </w:rPr>
              <w:t>%</w:t>
            </w:r>
          </w:p>
          <w:p w:rsidR="007528F7" w:rsidRPr="002329BC" w:rsidRDefault="007528F7" w:rsidP="006F5655">
            <w:pPr>
              <w:pStyle w:val="LAPTableText"/>
              <w:jc w:val="center"/>
              <w:rPr>
                <w:b/>
                <w:sz w:val="20"/>
                <w:szCs w:val="20"/>
                <w:lang w:val="en-US"/>
              </w:rPr>
            </w:pPr>
            <w:r w:rsidRPr="002329BC">
              <w:rPr>
                <w:b/>
                <w:sz w:val="20"/>
                <w:szCs w:val="20"/>
                <w:lang w:val="en-US"/>
              </w:rPr>
              <w:t>Folio</w:t>
            </w:r>
          </w:p>
        </w:tc>
        <w:tc>
          <w:tcPr>
            <w:tcW w:w="6792" w:type="dxa"/>
            <w:tcBorders>
              <w:top w:val="single" w:sz="4" w:space="0" w:color="auto"/>
            </w:tcBorders>
            <w:shd w:val="clear" w:color="auto" w:fill="auto"/>
            <w:vAlign w:val="center"/>
          </w:tcPr>
          <w:p w:rsidR="007743DA" w:rsidRPr="002329BC" w:rsidRDefault="00324FE5" w:rsidP="006F70E3">
            <w:pPr>
              <w:spacing w:line="230" w:lineRule="exact"/>
              <w:rPr>
                <w:rFonts w:eastAsia="Times New Roman"/>
                <w:color w:val="000000"/>
                <w:sz w:val="20"/>
                <w:szCs w:val="20"/>
                <w:lang w:val="en-US"/>
              </w:rPr>
            </w:pPr>
            <w:r>
              <w:rPr>
                <w:b/>
                <w:sz w:val="20"/>
                <w:szCs w:val="20"/>
                <w:lang w:val="en-US"/>
              </w:rPr>
              <w:t xml:space="preserve">2 x </w:t>
            </w:r>
            <w:r w:rsidR="007743DA" w:rsidRPr="002329BC">
              <w:rPr>
                <w:b/>
                <w:sz w:val="20"/>
                <w:szCs w:val="20"/>
                <w:lang w:val="en-US"/>
              </w:rPr>
              <w:t>Investigation:</w:t>
            </w:r>
            <w:r w:rsidR="007743DA" w:rsidRPr="002329BC">
              <w:rPr>
                <w:sz w:val="20"/>
                <w:szCs w:val="20"/>
                <w:lang w:val="en-US"/>
              </w:rPr>
              <w:t xml:space="preserve"> </w:t>
            </w:r>
            <w:r w:rsidR="007743DA" w:rsidRPr="002329BC">
              <w:rPr>
                <w:rFonts w:eastAsia="Times New Roman"/>
                <w:color w:val="000000"/>
                <w:sz w:val="20"/>
                <w:szCs w:val="20"/>
                <w:lang w:val="en-US"/>
              </w:rPr>
              <w:t xml:space="preserve">Students investigate the products of individual creative arts practitioners and/or groups of current or past practitioners. They demonstrate knowledge and understanding of the nature, concepts, techniques, and processes of the work of these practitioners in the creative arts. </w:t>
            </w:r>
          </w:p>
          <w:p w:rsidR="007528F7" w:rsidRPr="006F70E3" w:rsidRDefault="007743DA" w:rsidP="006F70E3">
            <w:pPr>
              <w:spacing w:before="120" w:line="230" w:lineRule="exact"/>
              <w:rPr>
                <w:rFonts w:eastAsia="Times New Roman"/>
                <w:color w:val="000000"/>
                <w:sz w:val="20"/>
                <w:szCs w:val="20"/>
                <w:lang w:val="en-US"/>
              </w:rPr>
            </w:pPr>
            <w:r w:rsidRPr="007743DA">
              <w:rPr>
                <w:rFonts w:eastAsia="Times New Roman"/>
                <w:color w:val="000000"/>
                <w:sz w:val="20"/>
                <w:szCs w:val="20"/>
                <w:lang w:val="en-US"/>
              </w:rPr>
              <w:t>Investigations should not repeat learning already developed through the creative art</w:t>
            </w:r>
            <w:r w:rsidR="002329BC" w:rsidRPr="002329BC">
              <w:rPr>
                <w:rFonts w:eastAsia="Times New Roman"/>
                <w:color w:val="000000"/>
                <w:sz w:val="20"/>
                <w:szCs w:val="20"/>
                <w:lang w:val="en-US"/>
              </w:rPr>
              <w:t xml:space="preserve">s product(s). </w:t>
            </w:r>
            <w:r w:rsidRPr="007743DA">
              <w:rPr>
                <w:rFonts w:eastAsia="Times New Roman"/>
                <w:color w:val="000000"/>
                <w:sz w:val="20"/>
                <w:szCs w:val="20"/>
                <w:lang w:val="en-US"/>
              </w:rPr>
              <w:t xml:space="preserve"> </w:t>
            </w:r>
          </w:p>
        </w:tc>
        <w:tc>
          <w:tcPr>
            <w:tcW w:w="992" w:type="dxa"/>
            <w:tcBorders>
              <w:top w:val="single" w:sz="4" w:space="0" w:color="auto"/>
            </w:tcBorders>
            <w:shd w:val="clear" w:color="auto" w:fill="auto"/>
            <w:vAlign w:val="center"/>
          </w:tcPr>
          <w:p w:rsidR="002329BC" w:rsidRPr="004963F3" w:rsidRDefault="002329BC" w:rsidP="00324FE5">
            <w:pPr>
              <w:pStyle w:val="ACLAPTableText"/>
              <w:jc w:val="center"/>
              <w:rPr>
                <w:lang w:val="en-US"/>
              </w:rPr>
            </w:pPr>
            <w:r>
              <w:rPr>
                <w:lang w:val="en-US"/>
              </w:rPr>
              <w:t>1</w:t>
            </w:r>
            <w:r w:rsidR="00324FE5">
              <w:rPr>
                <w:lang w:val="en-US"/>
              </w:rPr>
              <w:t>,2,</w:t>
            </w:r>
            <w:r>
              <w:rPr>
                <w:lang w:val="en-US"/>
              </w:rPr>
              <w:t>3</w:t>
            </w:r>
          </w:p>
        </w:tc>
        <w:tc>
          <w:tcPr>
            <w:tcW w:w="993" w:type="dxa"/>
            <w:tcBorders>
              <w:top w:val="single" w:sz="4" w:space="0" w:color="auto"/>
            </w:tcBorders>
            <w:shd w:val="clear" w:color="auto" w:fill="auto"/>
            <w:vAlign w:val="center"/>
          </w:tcPr>
          <w:p w:rsidR="007528F7" w:rsidRPr="004963F3" w:rsidRDefault="007528F7" w:rsidP="00324FE5">
            <w:pPr>
              <w:pStyle w:val="ACLAPTableText"/>
              <w:jc w:val="center"/>
              <w:rPr>
                <w:lang w:val="en-US"/>
              </w:rPr>
            </w:pPr>
          </w:p>
        </w:tc>
        <w:tc>
          <w:tcPr>
            <w:tcW w:w="850" w:type="dxa"/>
            <w:tcBorders>
              <w:top w:val="single" w:sz="4" w:space="0" w:color="auto"/>
            </w:tcBorders>
            <w:vAlign w:val="center"/>
          </w:tcPr>
          <w:p w:rsidR="002329BC" w:rsidRPr="004963F3" w:rsidRDefault="002329BC" w:rsidP="00324FE5">
            <w:pPr>
              <w:pStyle w:val="ACLAPTableText"/>
              <w:jc w:val="center"/>
              <w:rPr>
                <w:lang w:val="en-US"/>
              </w:rPr>
            </w:pPr>
            <w:r>
              <w:rPr>
                <w:lang w:val="en-US"/>
              </w:rPr>
              <w:t>1</w:t>
            </w:r>
            <w:r w:rsidR="00324FE5">
              <w:rPr>
                <w:lang w:val="en-US"/>
              </w:rPr>
              <w:t>,</w:t>
            </w:r>
            <w:r>
              <w:rPr>
                <w:lang w:val="en-US"/>
              </w:rPr>
              <w:t>2</w:t>
            </w:r>
            <w:r w:rsidR="00324FE5">
              <w:rPr>
                <w:lang w:val="en-US"/>
              </w:rPr>
              <w:t>,</w:t>
            </w:r>
            <w:r>
              <w:rPr>
                <w:lang w:val="en-US"/>
              </w:rPr>
              <w:t>3</w:t>
            </w:r>
          </w:p>
        </w:tc>
        <w:tc>
          <w:tcPr>
            <w:tcW w:w="992" w:type="dxa"/>
            <w:tcBorders>
              <w:top w:val="single" w:sz="4" w:space="0" w:color="auto"/>
            </w:tcBorders>
            <w:shd w:val="clear" w:color="auto" w:fill="auto"/>
            <w:vAlign w:val="center"/>
          </w:tcPr>
          <w:p w:rsidR="007528F7" w:rsidRPr="004963F3" w:rsidRDefault="007528F7" w:rsidP="00324FE5">
            <w:pPr>
              <w:pStyle w:val="ACLAPTableText"/>
              <w:jc w:val="center"/>
              <w:rPr>
                <w:lang w:val="en-US"/>
              </w:rPr>
            </w:pPr>
          </w:p>
        </w:tc>
        <w:tc>
          <w:tcPr>
            <w:tcW w:w="3402" w:type="dxa"/>
            <w:tcBorders>
              <w:top w:val="single" w:sz="4" w:space="0" w:color="auto"/>
            </w:tcBorders>
            <w:shd w:val="clear" w:color="auto" w:fill="auto"/>
          </w:tcPr>
          <w:p w:rsidR="007528F7" w:rsidRDefault="007743DA" w:rsidP="007743DA">
            <w:pPr>
              <w:pStyle w:val="ACLAPTableText"/>
              <w:jc w:val="both"/>
            </w:pPr>
            <w:r w:rsidRPr="007743DA">
              <w:t>2</w:t>
            </w:r>
            <w:r>
              <w:t xml:space="preserve"> x</w:t>
            </w:r>
            <w:r w:rsidRPr="007743DA">
              <w:t xml:space="preserve"> Investigations</w:t>
            </w:r>
          </w:p>
          <w:p w:rsidR="007743DA" w:rsidRPr="007743DA" w:rsidRDefault="007743DA" w:rsidP="007743DA">
            <w:pPr>
              <w:pStyle w:val="ACLAPTableText"/>
              <w:jc w:val="both"/>
            </w:pPr>
            <w:r>
              <w:t>Maximum of 750 written/5 minutes oral presentation per investigation</w:t>
            </w:r>
          </w:p>
        </w:tc>
      </w:tr>
      <w:tr w:rsidR="007528F7" w:rsidRPr="004963F3" w:rsidTr="006F70E3">
        <w:trPr>
          <w:trHeight w:val="1567"/>
        </w:trPr>
        <w:tc>
          <w:tcPr>
            <w:tcW w:w="1396" w:type="dxa"/>
            <w:vMerge/>
            <w:shd w:val="clear" w:color="auto" w:fill="auto"/>
            <w:vAlign w:val="center"/>
          </w:tcPr>
          <w:p w:rsidR="007528F7" w:rsidRPr="00F40B4F" w:rsidRDefault="007528F7" w:rsidP="0010089A">
            <w:pPr>
              <w:pStyle w:val="LAPTableText"/>
              <w:jc w:val="center"/>
              <w:rPr>
                <w:b/>
                <w:lang w:val="en-US"/>
              </w:rPr>
            </w:pPr>
          </w:p>
        </w:tc>
        <w:tc>
          <w:tcPr>
            <w:tcW w:w="6792" w:type="dxa"/>
            <w:shd w:val="clear" w:color="auto" w:fill="auto"/>
            <w:vAlign w:val="center"/>
          </w:tcPr>
          <w:p w:rsidR="007528F7" w:rsidRPr="002329BC" w:rsidRDefault="007743DA" w:rsidP="006F70E3">
            <w:pPr>
              <w:pStyle w:val="ACLAPTableText"/>
              <w:rPr>
                <w:lang w:val="en-US"/>
              </w:rPr>
            </w:pPr>
            <w:r w:rsidRPr="002329BC">
              <w:rPr>
                <w:b/>
                <w:lang w:val="en-US"/>
              </w:rPr>
              <w:t>Skills Assessment</w:t>
            </w:r>
            <w:r w:rsidRPr="002329BC">
              <w:rPr>
                <w:lang w:val="en-US"/>
              </w:rPr>
              <w:t>: Students select a focus that further develops their learning in a creative arts discipline. The skills record may consist of notes, sketches, photographs etc. The skills assessment should not repeat skills already developed in the product. The reflection should focus on aspects of the skills developed through discussion, response or oral presentation with the skills record to illustrate points.</w:t>
            </w:r>
          </w:p>
        </w:tc>
        <w:tc>
          <w:tcPr>
            <w:tcW w:w="992" w:type="dxa"/>
            <w:shd w:val="clear" w:color="auto" w:fill="auto"/>
            <w:vAlign w:val="center"/>
          </w:tcPr>
          <w:p w:rsidR="007528F7" w:rsidRPr="004963F3" w:rsidRDefault="002329BC" w:rsidP="00324FE5">
            <w:pPr>
              <w:pStyle w:val="ACLAPTableText"/>
              <w:jc w:val="center"/>
              <w:rPr>
                <w:lang w:val="en-US"/>
              </w:rPr>
            </w:pPr>
            <w:r>
              <w:rPr>
                <w:lang w:val="en-US"/>
              </w:rPr>
              <w:t>1</w:t>
            </w:r>
            <w:r w:rsidR="00324FE5">
              <w:rPr>
                <w:lang w:val="en-US"/>
              </w:rPr>
              <w:t>,</w:t>
            </w:r>
            <w:r>
              <w:rPr>
                <w:lang w:val="en-US"/>
              </w:rPr>
              <w:t>2</w:t>
            </w:r>
            <w:r w:rsidR="00324FE5">
              <w:rPr>
                <w:lang w:val="en-US"/>
              </w:rPr>
              <w:t>,</w:t>
            </w:r>
            <w:r>
              <w:rPr>
                <w:lang w:val="en-US"/>
              </w:rPr>
              <w:t>3</w:t>
            </w:r>
          </w:p>
        </w:tc>
        <w:tc>
          <w:tcPr>
            <w:tcW w:w="993" w:type="dxa"/>
            <w:shd w:val="clear" w:color="auto" w:fill="auto"/>
            <w:vAlign w:val="center"/>
          </w:tcPr>
          <w:p w:rsidR="002329BC" w:rsidRPr="004963F3" w:rsidRDefault="002329BC" w:rsidP="00324FE5">
            <w:pPr>
              <w:pStyle w:val="ACLAPTableText"/>
              <w:jc w:val="center"/>
              <w:rPr>
                <w:lang w:val="en-US"/>
              </w:rPr>
            </w:pPr>
            <w:r>
              <w:rPr>
                <w:lang w:val="en-US"/>
              </w:rPr>
              <w:t>1</w:t>
            </w:r>
            <w:r w:rsidR="00324FE5">
              <w:rPr>
                <w:lang w:val="en-US"/>
              </w:rPr>
              <w:t>,</w:t>
            </w:r>
            <w:r>
              <w:rPr>
                <w:lang w:val="en-US"/>
              </w:rPr>
              <w:t>2</w:t>
            </w:r>
            <w:r w:rsidR="00324FE5">
              <w:rPr>
                <w:lang w:val="en-US"/>
              </w:rPr>
              <w:t>,</w:t>
            </w:r>
            <w:r>
              <w:rPr>
                <w:lang w:val="en-US"/>
              </w:rPr>
              <w:t>3</w:t>
            </w:r>
            <w:r w:rsidR="00324FE5">
              <w:rPr>
                <w:lang w:val="en-US"/>
              </w:rPr>
              <w:t>,</w:t>
            </w:r>
            <w:r>
              <w:rPr>
                <w:lang w:val="en-US"/>
              </w:rPr>
              <w:t>4</w:t>
            </w:r>
          </w:p>
        </w:tc>
        <w:tc>
          <w:tcPr>
            <w:tcW w:w="850" w:type="dxa"/>
            <w:vAlign w:val="center"/>
          </w:tcPr>
          <w:p w:rsidR="007528F7" w:rsidRPr="004963F3" w:rsidRDefault="007528F7" w:rsidP="00324FE5">
            <w:pPr>
              <w:pStyle w:val="ACLAPTableText"/>
              <w:jc w:val="center"/>
              <w:rPr>
                <w:lang w:val="en-US"/>
              </w:rPr>
            </w:pPr>
          </w:p>
        </w:tc>
        <w:tc>
          <w:tcPr>
            <w:tcW w:w="992" w:type="dxa"/>
            <w:shd w:val="clear" w:color="auto" w:fill="auto"/>
            <w:vAlign w:val="center"/>
          </w:tcPr>
          <w:p w:rsidR="002329BC" w:rsidRPr="004963F3" w:rsidRDefault="002329BC" w:rsidP="00324FE5">
            <w:pPr>
              <w:pStyle w:val="ACLAPTableText"/>
              <w:jc w:val="center"/>
              <w:rPr>
                <w:lang w:val="en-US"/>
              </w:rPr>
            </w:pPr>
            <w:r>
              <w:rPr>
                <w:lang w:val="en-US"/>
              </w:rPr>
              <w:t>1</w:t>
            </w:r>
            <w:r w:rsidR="00324FE5">
              <w:rPr>
                <w:lang w:val="en-US"/>
              </w:rPr>
              <w:t>,</w:t>
            </w:r>
            <w:r>
              <w:rPr>
                <w:lang w:val="en-US"/>
              </w:rPr>
              <w:t>2</w:t>
            </w:r>
          </w:p>
        </w:tc>
        <w:tc>
          <w:tcPr>
            <w:tcW w:w="3402" w:type="dxa"/>
            <w:shd w:val="clear" w:color="auto" w:fill="auto"/>
          </w:tcPr>
          <w:p w:rsidR="007528F7" w:rsidRDefault="007743DA" w:rsidP="0010089A">
            <w:pPr>
              <w:pStyle w:val="ACLAPTableText"/>
            </w:pPr>
            <w:r w:rsidRPr="007743DA">
              <w:t>1</w:t>
            </w:r>
            <w:r>
              <w:t xml:space="preserve"> x</w:t>
            </w:r>
            <w:r w:rsidRPr="007743DA">
              <w:t xml:space="preserve"> Skills assessment</w:t>
            </w:r>
            <w:r>
              <w:t xml:space="preserve"> comprised of skills record and a reflection</w:t>
            </w:r>
          </w:p>
          <w:p w:rsidR="007743DA" w:rsidRDefault="007743DA" w:rsidP="0010089A">
            <w:pPr>
              <w:pStyle w:val="ACLAPTableText"/>
            </w:pPr>
            <w:r>
              <w:t>Maximum of 8 pieces of evidence.</w:t>
            </w:r>
          </w:p>
          <w:p w:rsidR="007743DA" w:rsidRPr="007743DA" w:rsidRDefault="007743DA" w:rsidP="0010089A">
            <w:pPr>
              <w:pStyle w:val="ACLAPTableText"/>
            </w:pPr>
            <w:r>
              <w:t>Combined evidence maximum of 1500 words written/10 minutes oral</w:t>
            </w:r>
          </w:p>
        </w:tc>
      </w:tr>
    </w:tbl>
    <w:p w:rsidR="007528F7" w:rsidRPr="00A45A49" w:rsidRDefault="007528F7" w:rsidP="007528F7"/>
    <w:p w:rsidR="007528F7" w:rsidRDefault="00A93E57" w:rsidP="007528F7">
      <w:pPr>
        <w:rPr>
          <w:rFonts w:cs="Arial"/>
          <w:i/>
          <w:iCs/>
          <w:sz w:val="20"/>
          <w:szCs w:val="20"/>
          <w:lang w:val="en-US"/>
        </w:rPr>
      </w:pPr>
      <w:proofErr w:type="gramStart"/>
      <w:r>
        <w:rPr>
          <w:rFonts w:cs="Arial"/>
          <w:b/>
          <w:bCs/>
          <w:i/>
          <w:iCs/>
          <w:sz w:val="20"/>
          <w:szCs w:val="20"/>
          <w:lang w:val="en-US"/>
        </w:rPr>
        <w:t>Five or six</w:t>
      </w:r>
      <w:r w:rsidR="007528F7">
        <w:rPr>
          <w:rFonts w:cs="Arial"/>
          <w:b/>
          <w:bCs/>
          <w:i/>
          <w:iCs/>
          <w:sz w:val="20"/>
          <w:szCs w:val="20"/>
          <w:lang w:val="en-US"/>
        </w:rPr>
        <w:t xml:space="preserve"> assessments.</w:t>
      </w:r>
      <w:proofErr w:type="gramEnd"/>
      <w:r w:rsidR="007528F7">
        <w:rPr>
          <w:rFonts w:cs="Arial"/>
          <w:b/>
          <w:bCs/>
          <w:i/>
          <w:iCs/>
          <w:sz w:val="20"/>
          <w:szCs w:val="20"/>
          <w:lang w:val="en-US"/>
        </w:rPr>
        <w:t xml:space="preserve"> </w:t>
      </w:r>
      <w:r w:rsidR="007528F7" w:rsidRPr="004963F3">
        <w:rPr>
          <w:rFonts w:cs="Arial"/>
          <w:i/>
          <w:iCs/>
          <w:sz w:val="20"/>
          <w:szCs w:val="20"/>
          <w:lang w:val="en-US"/>
        </w:rPr>
        <w:t>Please refer to the</w:t>
      </w:r>
      <w:r w:rsidR="007528F7">
        <w:rPr>
          <w:rFonts w:cs="Arial"/>
          <w:i/>
          <w:iCs/>
          <w:sz w:val="20"/>
          <w:szCs w:val="20"/>
          <w:lang w:val="en-US"/>
        </w:rPr>
        <w:t xml:space="preserve"> Stage 1 Creative Arts subject o</w:t>
      </w:r>
      <w:r w:rsidR="007528F7" w:rsidRPr="004963F3">
        <w:rPr>
          <w:rFonts w:cs="Arial"/>
          <w:i/>
          <w:iCs/>
          <w:sz w:val="20"/>
          <w:szCs w:val="20"/>
          <w:lang w:val="en-US"/>
        </w:rPr>
        <w:t>utline.</w:t>
      </w:r>
    </w:p>
    <w:p w:rsidR="00D732EE" w:rsidRDefault="00D732EE" w:rsidP="00E021FF">
      <w:pPr>
        <w:rPr>
          <w:rFonts w:cs="Arial"/>
          <w:i/>
          <w:iCs/>
          <w:sz w:val="20"/>
          <w:szCs w:val="20"/>
          <w:lang w:val="en-US"/>
        </w:rPr>
      </w:pPr>
    </w:p>
    <w:p w:rsidR="00D732EE" w:rsidRPr="007528F7" w:rsidRDefault="00D732EE" w:rsidP="00E021FF">
      <w:pPr>
        <w:rPr>
          <w:rFonts w:cs="Arial"/>
          <w:lang w:val="en-US"/>
        </w:rPr>
      </w:pPr>
    </w:p>
    <w:sectPr w:rsidR="00D732EE" w:rsidRPr="007528F7" w:rsidSect="00EB186C">
      <w:headerReference w:type="first" r:id="rId11"/>
      <w:footerReference w:type="first" r:id="rId12"/>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317" w:rsidRDefault="00415317">
      <w:r>
        <w:separator/>
      </w:r>
    </w:p>
  </w:endnote>
  <w:endnote w:type="continuationSeparator" w:id="0">
    <w:p w:rsidR="00415317" w:rsidRDefault="0041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1B1F4A">
      <w:rPr>
        <w:noProof/>
      </w:rPr>
      <w:t>1</w:t>
    </w:r>
    <w:r w:rsidRPr="00D732EE">
      <w:fldChar w:fldCharType="end"/>
    </w:r>
    <w:r w:rsidRPr="00D732EE">
      <w:t xml:space="preserve"> of </w:t>
    </w:r>
    <w:fldSimple w:instr=" NUMPAGES  \* MERGEFORMAT ">
      <w:r w:rsidR="001B1F4A">
        <w:rPr>
          <w:noProof/>
        </w:rPr>
        <w:t>2</w:t>
      </w:r>
    </w:fldSimple>
  </w:p>
  <w:p w:rsidR="002A53B7" w:rsidRDefault="002A53B7" w:rsidP="001646DC">
    <w:pPr>
      <w:pStyle w:val="LAPFooter"/>
      <w:tabs>
        <w:tab w:val="clear" w:pos="9639"/>
        <w:tab w:val="right" w:pos="10206"/>
      </w:tabs>
    </w:pPr>
    <w:r w:rsidRPr="00D128A8">
      <w:fldChar w:fldCharType="begin"/>
    </w:r>
    <w:r w:rsidRPr="00D128A8">
      <w:instrText xml:space="preserve"> PAGE </w:instrText>
    </w:r>
    <w:r w:rsidRPr="00D128A8">
      <w:fldChar w:fldCharType="separate"/>
    </w:r>
    <w:r w:rsidR="001B1F4A">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B1F4A">
      <w:rPr>
        <w:noProof/>
      </w:rPr>
      <w:t>2</w:t>
    </w:r>
    <w:r w:rsidRPr="00D128A8">
      <w:fldChar w:fldCharType="end"/>
    </w:r>
    <w:r>
      <w:rPr>
        <w:sz w:val="18"/>
      </w:rPr>
      <w:tab/>
    </w:r>
    <w:r>
      <w:t xml:space="preserve">Stage 1 </w:t>
    </w:r>
    <w:r w:rsidR="001646DC">
      <w:t>Creative Arts</w:t>
    </w:r>
    <w:r>
      <w:t xml:space="preserve"> pre-approved </w:t>
    </w:r>
    <w:r w:rsidR="006F70E3">
      <w:t xml:space="preserve">LAP – </w:t>
    </w:r>
    <w:proofErr w:type="gramStart"/>
    <w:r w:rsidR="006F70E3">
      <w:t xml:space="preserve">01 </w:t>
    </w:r>
    <w:r w:rsidR="00E021FF">
      <w:t xml:space="preserve"> (</w:t>
    </w:r>
    <w:proofErr w:type="gramEnd"/>
    <w:r w:rsidR="00E021FF">
      <w:t>for use from 2017</w:t>
    </w:r>
    <w:r>
      <w:t>)</w:t>
    </w:r>
  </w:p>
  <w:p w:rsidR="002A53B7" w:rsidRPr="00AD3BD3" w:rsidRDefault="002A53B7" w:rsidP="007528F7">
    <w:pPr>
      <w:pStyle w:val="LAPFooter"/>
      <w:tabs>
        <w:tab w:val="clear" w:pos="9639"/>
        <w:tab w:val="right" w:pos="10206"/>
      </w:tabs>
    </w:pPr>
    <w:r w:rsidRPr="00AD3BD3">
      <w:tab/>
      <w:t xml:space="preserve">Ref: </w:t>
    </w:r>
    <w:proofErr w:type="gramStart"/>
    <w:r w:rsidR="006F70E3">
      <w:t>A600554</w:t>
    </w:r>
    <w:r w:rsidR="00D732EE" w:rsidRPr="00AD3BD3">
      <w:t xml:space="preserve"> </w:t>
    </w:r>
    <w:r w:rsidR="00D732EE">
      <w:t xml:space="preserve"> </w:t>
    </w:r>
    <w:r w:rsidRPr="00AD3BD3">
      <w:t>(</w:t>
    </w:r>
    <w:proofErr w:type="gramEnd"/>
    <w:r>
      <w:t xml:space="preserve">created </w:t>
    </w:r>
    <w:r w:rsidR="007528F7">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E3" w:rsidRDefault="006F70E3" w:rsidP="006F70E3">
    <w:pPr>
      <w:pStyle w:val="LAPFooter"/>
      <w:tabs>
        <w:tab w:val="clear" w:pos="9639"/>
        <w:tab w:val="clear" w:pos="14742"/>
        <w:tab w:val="right" w:pos="15309"/>
        <w:tab w:val="right" w:pos="15593"/>
      </w:tabs>
    </w:pPr>
    <w:r w:rsidRPr="00D128A8">
      <w:fldChar w:fldCharType="begin"/>
    </w:r>
    <w:r w:rsidRPr="00D128A8">
      <w:instrText xml:space="preserve"> PAGE </w:instrText>
    </w:r>
    <w:r w:rsidRPr="00D128A8">
      <w:fldChar w:fldCharType="separate"/>
    </w:r>
    <w:r w:rsidR="001B1F4A">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B1F4A">
      <w:rPr>
        <w:noProof/>
      </w:rPr>
      <w:t>2</w:t>
    </w:r>
    <w:r w:rsidRPr="00D128A8">
      <w:fldChar w:fldCharType="end"/>
    </w:r>
    <w:r>
      <w:rPr>
        <w:sz w:val="18"/>
      </w:rPr>
      <w:tab/>
    </w:r>
    <w:r>
      <w:t xml:space="preserve">Stage 1 Creative Arts pre-approved LAP – </w:t>
    </w:r>
    <w:proofErr w:type="gramStart"/>
    <w:r>
      <w:t>01  (</w:t>
    </w:r>
    <w:proofErr w:type="gramEnd"/>
    <w:r>
      <w:t>for use from 2017)</w:t>
    </w:r>
  </w:p>
  <w:p w:rsidR="006F70E3" w:rsidRPr="00AD3BD3" w:rsidRDefault="006F70E3" w:rsidP="006F70E3">
    <w:pPr>
      <w:pStyle w:val="LAPFooter"/>
      <w:tabs>
        <w:tab w:val="clear" w:pos="9639"/>
        <w:tab w:val="clear" w:pos="14742"/>
        <w:tab w:val="right" w:pos="15309"/>
        <w:tab w:val="right" w:pos="15593"/>
      </w:tabs>
    </w:pPr>
    <w:r w:rsidRPr="00AD3BD3">
      <w:tab/>
      <w:t xml:space="preserve">Ref: </w:t>
    </w:r>
    <w:proofErr w:type="gramStart"/>
    <w:r>
      <w:t>A600554</w:t>
    </w:r>
    <w:r w:rsidRPr="00AD3BD3">
      <w:t xml:space="preserve"> </w:t>
    </w:r>
    <w:r>
      <w:t xml:space="preserve"> </w:t>
    </w:r>
    <w:r w:rsidRPr="00AD3BD3">
      <w:t>(</w:t>
    </w:r>
    <w:proofErr w:type="gramEnd"/>
    <w:r>
      <w:t>created January 2017)</w:t>
    </w:r>
  </w:p>
  <w:p w:rsidR="00BA2185" w:rsidRPr="006F70E3" w:rsidRDefault="006F70E3" w:rsidP="006F70E3">
    <w:pPr>
      <w:pStyle w:val="LAPFooter"/>
      <w:tabs>
        <w:tab w:val="clear" w:pos="9639"/>
        <w:tab w:val="clear" w:pos="14742"/>
        <w:tab w:val="right" w:pos="15309"/>
        <w:tab w:val="right" w:pos="15593"/>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317" w:rsidRDefault="00415317">
      <w:r>
        <w:separator/>
      </w:r>
    </w:p>
  </w:footnote>
  <w:footnote w:type="continuationSeparator" w:id="0">
    <w:p w:rsidR="00415317" w:rsidRDefault="00415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8B2CD4">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BF96517"/>
    <w:multiLevelType w:val="hybridMultilevel"/>
    <w:tmpl w:val="C1E4C80C"/>
    <w:lvl w:ilvl="0" w:tplc="110082D4">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9626A"/>
    <w:rsid w:val="000A23A2"/>
    <w:rsid w:val="000A2BE0"/>
    <w:rsid w:val="000A73F9"/>
    <w:rsid w:val="000B02FA"/>
    <w:rsid w:val="000C1186"/>
    <w:rsid w:val="000C2D8B"/>
    <w:rsid w:val="000C422E"/>
    <w:rsid w:val="000C53C1"/>
    <w:rsid w:val="000D5580"/>
    <w:rsid w:val="000E3994"/>
    <w:rsid w:val="000E3D80"/>
    <w:rsid w:val="000E6698"/>
    <w:rsid w:val="000E7C92"/>
    <w:rsid w:val="0010089A"/>
    <w:rsid w:val="001010FD"/>
    <w:rsid w:val="00107042"/>
    <w:rsid w:val="00114DEA"/>
    <w:rsid w:val="0011729D"/>
    <w:rsid w:val="0012277E"/>
    <w:rsid w:val="001301E1"/>
    <w:rsid w:val="00131DDD"/>
    <w:rsid w:val="001431A4"/>
    <w:rsid w:val="00144732"/>
    <w:rsid w:val="00145B37"/>
    <w:rsid w:val="00153616"/>
    <w:rsid w:val="00164004"/>
    <w:rsid w:val="001646DC"/>
    <w:rsid w:val="00171267"/>
    <w:rsid w:val="00175A80"/>
    <w:rsid w:val="00184222"/>
    <w:rsid w:val="00190550"/>
    <w:rsid w:val="00195415"/>
    <w:rsid w:val="001A4E06"/>
    <w:rsid w:val="001B1F4A"/>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329B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3221A6"/>
    <w:rsid w:val="00324FE5"/>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15317"/>
    <w:rsid w:val="004220DF"/>
    <w:rsid w:val="00425CAF"/>
    <w:rsid w:val="00436D6F"/>
    <w:rsid w:val="00447927"/>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859E4"/>
    <w:rsid w:val="005874B0"/>
    <w:rsid w:val="005963A4"/>
    <w:rsid w:val="005A4299"/>
    <w:rsid w:val="005A5689"/>
    <w:rsid w:val="005A678C"/>
    <w:rsid w:val="005B27B2"/>
    <w:rsid w:val="005B7726"/>
    <w:rsid w:val="005C2F18"/>
    <w:rsid w:val="005D094B"/>
    <w:rsid w:val="005D13BB"/>
    <w:rsid w:val="005D380B"/>
    <w:rsid w:val="005E0D4C"/>
    <w:rsid w:val="005E0E64"/>
    <w:rsid w:val="005F024A"/>
    <w:rsid w:val="005F061C"/>
    <w:rsid w:val="005F1F75"/>
    <w:rsid w:val="005F251D"/>
    <w:rsid w:val="005F2B4D"/>
    <w:rsid w:val="005F4090"/>
    <w:rsid w:val="005F7CE6"/>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6F5655"/>
    <w:rsid w:val="006F70E3"/>
    <w:rsid w:val="00700E3E"/>
    <w:rsid w:val="00701E4F"/>
    <w:rsid w:val="0071148A"/>
    <w:rsid w:val="007135A4"/>
    <w:rsid w:val="00730C1A"/>
    <w:rsid w:val="007471E7"/>
    <w:rsid w:val="0074792E"/>
    <w:rsid w:val="007528F7"/>
    <w:rsid w:val="0075733C"/>
    <w:rsid w:val="00760088"/>
    <w:rsid w:val="00763AFB"/>
    <w:rsid w:val="007743DA"/>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651F2"/>
    <w:rsid w:val="008728C1"/>
    <w:rsid w:val="008A2758"/>
    <w:rsid w:val="008A43B0"/>
    <w:rsid w:val="008A490A"/>
    <w:rsid w:val="008A71E4"/>
    <w:rsid w:val="008A7D12"/>
    <w:rsid w:val="008B0103"/>
    <w:rsid w:val="008B2CD4"/>
    <w:rsid w:val="008B4809"/>
    <w:rsid w:val="008C2C70"/>
    <w:rsid w:val="008D1655"/>
    <w:rsid w:val="008D327A"/>
    <w:rsid w:val="008D73E1"/>
    <w:rsid w:val="008E543D"/>
    <w:rsid w:val="00922E8D"/>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281B"/>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93E57"/>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7C4C"/>
    <w:rsid w:val="00CA234C"/>
    <w:rsid w:val="00CA6711"/>
    <w:rsid w:val="00CB0F63"/>
    <w:rsid w:val="00CC1F8A"/>
    <w:rsid w:val="00CC2DB2"/>
    <w:rsid w:val="00CC346D"/>
    <w:rsid w:val="00CD06DE"/>
    <w:rsid w:val="00CD78E2"/>
    <w:rsid w:val="00D00A28"/>
    <w:rsid w:val="00D01CD3"/>
    <w:rsid w:val="00D064A9"/>
    <w:rsid w:val="00D157C9"/>
    <w:rsid w:val="00D201E9"/>
    <w:rsid w:val="00D23A7C"/>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SOFinalBodyText">
    <w:name w:val="SO Final Body Text"/>
    <w:link w:val="SOFinalBodyTextCharChar"/>
    <w:rsid w:val="005F1F75"/>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5F1F75"/>
    <w:rPr>
      <w:rFonts w:ascii="Arial" w:hAnsi="Arial"/>
      <w:color w:val="000000"/>
      <w:szCs w:val="24"/>
      <w:lang w:val="en-US" w:eastAsia="en-US"/>
    </w:rPr>
  </w:style>
  <w:style w:type="paragraph" w:customStyle="1" w:styleId="SOFinalBullets">
    <w:name w:val="SO Final Bullets"/>
    <w:link w:val="SOFinalBulletsCharChar"/>
    <w:autoRedefine/>
    <w:rsid w:val="005F1F75"/>
    <w:pPr>
      <w:numPr>
        <w:numId w:val="13"/>
      </w:numPr>
      <w:spacing w:before="60" w:line="240"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5F1F75"/>
    <w:rPr>
      <w:rFonts w:ascii="Arial" w:eastAsia="MS Mincho" w:hAnsi="Arial" w:cs="Arial"/>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SOFinalBodyText">
    <w:name w:val="SO Final Body Text"/>
    <w:link w:val="SOFinalBodyTextCharChar"/>
    <w:rsid w:val="005F1F75"/>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5F1F75"/>
    <w:rPr>
      <w:rFonts w:ascii="Arial" w:hAnsi="Arial"/>
      <w:color w:val="000000"/>
      <w:szCs w:val="24"/>
      <w:lang w:val="en-US" w:eastAsia="en-US"/>
    </w:rPr>
  </w:style>
  <w:style w:type="paragraph" w:customStyle="1" w:styleId="SOFinalBullets">
    <w:name w:val="SO Final Bullets"/>
    <w:link w:val="SOFinalBulletsCharChar"/>
    <w:autoRedefine/>
    <w:rsid w:val="005F1F75"/>
    <w:pPr>
      <w:numPr>
        <w:numId w:val="13"/>
      </w:numPr>
      <w:spacing w:before="60" w:line="240"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5F1F75"/>
    <w:rPr>
      <w:rFonts w:ascii="Arial" w:eastAsia="MS Mincho" w:hAnsi="Arial" w:cs="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C2AC0-7729-4570-9F84-FA51CD74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6</cp:revision>
  <cp:lastPrinted>2015-09-01T21:53:00Z</cp:lastPrinted>
  <dcterms:created xsi:type="dcterms:W3CDTF">2017-01-06T04:54:00Z</dcterms:created>
  <dcterms:modified xsi:type="dcterms:W3CDTF">2017-01-09T04:48:00Z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A600554</vt:lpwstr>
  </property>
  <property fmtid="{D5CDD505-2E9C-101B-9397-08002B2CF9AE}" pid="3" name="Objective-Title">
    <vt:lpwstr>Creative Arts  20 credits- Pre-approved LAP1 Stage 1</vt:lpwstr>
  </property>
  <property fmtid="{D5CDD505-2E9C-101B-9397-08002B2CF9AE}" pid="4" name="Objective-Comment">
    <vt:lpwstr/>
  </property>
  <property fmtid="{D5CDD505-2E9C-101B-9397-08002B2CF9AE}" pid="5" name="Objective-CreationStamp">
    <vt:filetime>2017-01-06T04:57:31Z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2017-01-09T04:46:26Z</vt:filetime>
  </property>
  <property fmtid="{D5CDD505-2E9C-101B-9397-08002B2CF9AE}" pid="10" name="Objective-Owner">
    <vt:lpwstr>Joy Cresp</vt:lpwstr>
  </property>
  <property fmtid="{D5CDD505-2E9C-101B-9397-08002B2CF9AE}" pid="11" name="Objective-Path">
    <vt:lpwstr>Objective Global Folder:SACE Support Materials:SACE Support Materials Stage 1:Arts:Creative Arts:LAPs:LAPs  for January 2017 upload:</vt:lpwstr>
  </property>
  <property fmtid="{D5CDD505-2E9C-101B-9397-08002B2CF9AE}" pid="12" name="Objective-Parent">
    <vt:lpwstr>LAPs  for January 2017 upload</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qA6241</vt:lpwstr>
  </property>
  <property fmtid="{D5CDD505-2E9C-101B-9397-08002B2CF9AE}" pid="18" name="Objective-Classification">
    <vt:lpwstr>[Inherited - none]</vt:lpwstr>
  </property>
  <property fmtid="{D5CDD505-2E9C-101B-9397-08002B2CF9AE}" pid="19" name="Objective-Caveats">
    <vt:lpwstr/>
  </property>
</Properties>
</file>