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4" w:rsidRPr="00F66744" w:rsidRDefault="00082EDA" w:rsidP="000D3491">
      <w:pPr>
        <w:pStyle w:val="LAPHeading1"/>
      </w:pPr>
      <w:r>
        <w:t xml:space="preserve">PRE-APPROVED </w:t>
      </w:r>
      <w:r w:rsidR="00E4694F">
        <w:t>L</w:t>
      </w:r>
      <w:r w:rsidR="00F66744" w:rsidRPr="00F66744">
        <w:t>EARNING AND ASSESSMENT PLAN</w:t>
      </w:r>
    </w:p>
    <w:p w:rsidR="00F66744" w:rsidRDefault="00E7565A" w:rsidP="000D3491">
      <w:pPr>
        <w:pStyle w:val="LAPHeading2"/>
      </w:pPr>
      <w:r>
        <w:t>Stage 1</w:t>
      </w:r>
      <w:r w:rsidR="0038769D">
        <w:t xml:space="preserve"> Mathematic</w:t>
      </w:r>
      <w:r w:rsidR="006C08C2">
        <w:t>s</w:t>
      </w:r>
    </w:p>
    <w:p w:rsidR="00B17E76" w:rsidRDefault="00B17E76" w:rsidP="000D3491">
      <w:pPr>
        <w:pStyle w:val="LAPBodyText"/>
        <w:rPr>
          <w:highlight w:val="yellow"/>
        </w:rPr>
      </w:pPr>
    </w:p>
    <w:p w:rsidR="006D6C9F" w:rsidRPr="006B4885" w:rsidRDefault="006D6C9F" w:rsidP="00082EDA">
      <w:pPr>
        <w:pStyle w:val="LAPBodyText"/>
        <w:rPr>
          <w:i/>
          <w:iCs/>
          <w:sz w:val="20"/>
          <w:szCs w:val="20"/>
        </w:rPr>
      </w:pPr>
      <w:r w:rsidRPr="006B4885">
        <w:rPr>
          <w:i/>
          <w:iCs/>
          <w:sz w:val="20"/>
          <w:szCs w:val="20"/>
        </w:rPr>
        <w:t xml:space="preserve">This </w:t>
      </w:r>
      <w:r w:rsidR="008A0506">
        <w:rPr>
          <w:i/>
          <w:iCs/>
          <w:sz w:val="20"/>
          <w:szCs w:val="20"/>
        </w:rPr>
        <w:t>pre-approved learning</w:t>
      </w:r>
      <w:r w:rsidRPr="006B4885">
        <w:rPr>
          <w:i/>
          <w:iCs/>
          <w:sz w:val="20"/>
          <w:szCs w:val="20"/>
        </w:rPr>
        <w:t xml:space="preserve"> and assessment plan is aligned with </w:t>
      </w:r>
      <w:bookmarkStart w:id="0" w:name="_GoBack"/>
      <w:bookmarkEnd w:id="0"/>
      <w:r w:rsidRPr="006B4885">
        <w:rPr>
          <w:i/>
          <w:iCs/>
          <w:sz w:val="20"/>
          <w:szCs w:val="20"/>
        </w:rPr>
        <w:t>Stage 1 Pre-Mathematical Methods Program 3 – Semester 2.</w:t>
      </w:r>
    </w:p>
    <w:p w:rsidR="000525E5" w:rsidRPr="00B17E76" w:rsidRDefault="000525E5" w:rsidP="000D3491">
      <w:pPr>
        <w:pStyle w:val="LAPBodyText"/>
      </w:pPr>
    </w:p>
    <w:p w:rsidR="006B4885" w:rsidRPr="001C427B" w:rsidRDefault="006B4885" w:rsidP="006B4885">
      <w:pPr>
        <w:spacing w:before="40" w:after="40"/>
        <w:rPr>
          <w:rFonts w:cs="Arial"/>
          <w:sz w:val="18"/>
          <w:szCs w:val="18"/>
        </w:rPr>
      </w:pPr>
      <w:r w:rsidRPr="001C427B">
        <w:rPr>
          <w:rFonts w:cs="Arial"/>
          <w:sz w:val="18"/>
          <w:szCs w:val="18"/>
        </w:rPr>
        <w:t>P</w:t>
      </w:r>
      <w:r>
        <w:rPr>
          <w:rFonts w:cs="Arial"/>
          <w:sz w:val="18"/>
          <w:szCs w:val="18"/>
        </w:rPr>
        <w:t>re-approved l</w:t>
      </w:r>
      <w:r w:rsidRPr="001C427B">
        <w:rPr>
          <w:rFonts w:cs="Arial"/>
          <w:sz w:val="18"/>
          <w:szCs w:val="18"/>
        </w:rPr>
        <w:t xml:space="preserve">earning and </w:t>
      </w:r>
      <w:r>
        <w:rPr>
          <w:rFonts w:cs="Arial"/>
          <w:sz w:val="18"/>
          <w:szCs w:val="18"/>
        </w:rPr>
        <w:t>assessment p</w:t>
      </w:r>
      <w:r w:rsidRPr="001C427B">
        <w:rPr>
          <w:rFonts w:cs="Arial"/>
          <w:sz w:val="18"/>
          <w:szCs w:val="18"/>
        </w:rPr>
        <w:t xml:space="preserve">lans are for </w:t>
      </w:r>
      <w:r w:rsidRPr="001C427B">
        <w:rPr>
          <w:rFonts w:cs="Arial"/>
          <w:i/>
          <w:iCs/>
          <w:sz w:val="18"/>
          <w:szCs w:val="18"/>
        </w:rPr>
        <w:t>school use only</w:t>
      </w:r>
      <w:r w:rsidRPr="001C427B">
        <w:rPr>
          <w:rFonts w:cs="Arial"/>
          <w:sz w:val="18"/>
          <w:szCs w:val="18"/>
        </w:rPr>
        <w:t xml:space="preserve">. </w:t>
      </w:r>
    </w:p>
    <w:p w:rsidR="006B4885" w:rsidRPr="001C427B" w:rsidRDefault="006B4885" w:rsidP="006B4885">
      <w:pPr>
        <w:numPr>
          <w:ilvl w:val="0"/>
          <w:numId w:val="13"/>
        </w:numPr>
        <w:spacing w:before="40" w:after="40"/>
        <w:rPr>
          <w:rFonts w:cs="Arial"/>
          <w:sz w:val="18"/>
          <w:szCs w:val="18"/>
        </w:rPr>
      </w:pPr>
      <w:r w:rsidRPr="001C427B">
        <w:rPr>
          <w:rFonts w:cs="Arial"/>
          <w:sz w:val="18"/>
          <w:szCs w:val="18"/>
        </w:rPr>
        <w:t>Teachers may make changes to the plan</w:t>
      </w:r>
      <w:r>
        <w:rPr>
          <w:rFonts w:cs="Arial"/>
          <w:sz w:val="18"/>
          <w:szCs w:val="18"/>
        </w:rPr>
        <w:t xml:space="preserve">, </w:t>
      </w:r>
      <w:r w:rsidRPr="004C6ABF">
        <w:rPr>
          <w:rFonts w:cs="Arial"/>
          <w:sz w:val="18"/>
          <w:szCs w:val="18"/>
        </w:rPr>
        <w:t>retain</w:t>
      </w:r>
      <w:r>
        <w:rPr>
          <w:rFonts w:cs="Arial"/>
          <w:sz w:val="18"/>
          <w:szCs w:val="18"/>
        </w:rPr>
        <w:t>ing</w:t>
      </w:r>
      <w:r w:rsidRPr="004C6ABF">
        <w:rPr>
          <w:rFonts w:cs="Arial"/>
          <w:sz w:val="18"/>
          <w:szCs w:val="18"/>
        </w:rPr>
        <w:t xml:space="preserve"> alignment with the subject outline</w:t>
      </w:r>
      <w:r w:rsidRPr="001C427B">
        <w:rPr>
          <w:rFonts w:cs="Arial"/>
          <w:sz w:val="18"/>
          <w:szCs w:val="18"/>
        </w:rPr>
        <w:t xml:space="preserve">. </w:t>
      </w:r>
      <w:r>
        <w:rPr>
          <w:rFonts w:cs="Arial"/>
          <w:sz w:val="18"/>
          <w:szCs w:val="18"/>
        </w:rPr>
        <w:t xml:space="preserve"> </w:t>
      </w:r>
    </w:p>
    <w:p w:rsidR="006B4885" w:rsidRPr="001C427B" w:rsidRDefault="006B4885" w:rsidP="006B4885">
      <w:pPr>
        <w:numPr>
          <w:ilvl w:val="0"/>
          <w:numId w:val="13"/>
        </w:numPr>
        <w:spacing w:before="40" w:after="40"/>
        <w:rPr>
          <w:rFonts w:cs="Arial"/>
          <w:sz w:val="18"/>
          <w:szCs w:val="18"/>
        </w:rPr>
      </w:pPr>
      <w:r w:rsidRPr="001C427B">
        <w:rPr>
          <w:rFonts w:cs="Arial"/>
          <w:sz w:val="18"/>
          <w:szCs w:val="18"/>
        </w:rPr>
        <w:t>The principal or delegate endorses the use of the pl</w:t>
      </w:r>
      <w:r>
        <w:rPr>
          <w:rFonts w:cs="Arial"/>
          <w:sz w:val="18"/>
          <w:szCs w:val="18"/>
        </w:rPr>
        <w:t>an, and any changes made to it, including use of an addendum.</w:t>
      </w:r>
    </w:p>
    <w:p w:rsidR="006B4885" w:rsidRPr="002D33CB" w:rsidRDefault="006B4885" w:rsidP="006B4885">
      <w:pPr>
        <w:numPr>
          <w:ilvl w:val="0"/>
          <w:numId w:val="13"/>
        </w:numPr>
        <w:spacing w:before="40" w:after="40"/>
        <w:rPr>
          <w:rFonts w:cs="Arial"/>
          <w:sz w:val="18"/>
          <w:szCs w:val="18"/>
        </w:rPr>
      </w:pPr>
      <w:r w:rsidRPr="001C427B">
        <w:rPr>
          <w:rFonts w:cs="Arial"/>
          <w:sz w:val="18"/>
          <w:szCs w:val="18"/>
        </w:rPr>
        <w:t xml:space="preserve">The plan </w:t>
      </w:r>
      <w:r>
        <w:rPr>
          <w:rFonts w:cs="Arial"/>
          <w:sz w:val="18"/>
          <w:szCs w:val="18"/>
        </w:rPr>
        <w:t>does not need to</w:t>
      </w:r>
      <w:r w:rsidRPr="002D33CB">
        <w:rPr>
          <w:rFonts w:cs="Arial"/>
          <w:sz w:val="18"/>
          <w:szCs w:val="18"/>
        </w:rPr>
        <w:t xml:space="preserve"> be submitted to the SACE Board for approval. </w:t>
      </w:r>
    </w:p>
    <w:tbl>
      <w:tblPr>
        <w:tblW w:w="0" w:type="auto"/>
        <w:tblLook w:val="04A0" w:firstRow="1" w:lastRow="0" w:firstColumn="1" w:lastColumn="0" w:noHBand="0" w:noVBand="1"/>
      </w:tblPr>
      <w:tblGrid>
        <w:gridCol w:w="817"/>
        <w:gridCol w:w="4678"/>
        <w:gridCol w:w="1276"/>
        <w:gridCol w:w="2976"/>
      </w:tblGrid>
      <w:tr w:rsidR="006B4885" w:rsidRPr="00F66744" w:rsidTr="0028108E">
        <w:trPr>
          <w:trHeight w:hRule="exact" w:val="454"/>
        </w:trPr>
        <w:tc>
          <w:tcPr>
            <w:tcW w:w="817" w:type="dxa"/>
            <w:shd w:val="clear" w:color="auto" w:fill="auto"/>
            <w:vAlign w:val="bottom"/>
          </w:tcPr>
          <w:p w:rsidR="006B4885" w:rsidRPr="00F66744" w:rsidRDefault="006B4885" w:rsidP="0028108E">
            <w:pPr>
              <w:spacing w:before="60" w:after="20"/>
              <w:rPr>
                <w:rFonts w:cs="Arial"/>
                <w:sz w:val="18"/>
                <w:szCs w:val="18"/>
              </w:rPr>
            </w:pPr>
            <w:r w:rsidRPr="00F66744">
              <w:rPr>
                <w:rFonts w:cs="Arial"/>
                <w:sz w:val="18"/>
                <w:szCs w:val="18"/>
              </w:rPr>
              <w:t>School</w:t>
            </w:r>
          </w:p>
        </w:tc>
        <w:tc>
          <w:tcPr>
            <w:tcW w:w="4678" w:type="dxa"/>
            <w:tcBorders>
              <w:bottom w:val="single" w:sz="4" w:space="0" w:color="auto"/>
            </w:tcBorders>
            <w:shd w:val="clear" w:color="auto" w:fill="auto"/>
            <w:vAlign w:val="bottom"/>
          </w:tcPr>
          <w:p w:rsidR="006B4885" w:rsidRPr="00F66744" w:rsidRDefault="006B4885" w:rsidP="0028108E">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B4885" w:rsidRPr="00F66744" w:rsidRDefault="006B4885" w:rsidP="0028108E">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B4885" w:rsidRPr="00F66744" w:rsidRDefault="006B4885" w:rsidP="0028108E">
            <w:pPr>
              <w:tabs>
                <w:tab w:val="left" w:leader="underscore" w:pos="9540"/>
              </w:tabs>
              <w:autoSpaceDE w:val="0"/>
              <w:autoSpaceDN w:val="0"/>
              <w:adjustRightInd w:val="0"/>
              <w:rPr>
                <w:rFonts w:cs="Arial"/>
                <w:sz w:val="18"/>
                <w:szCs w:val="18"/>
              </w:rPr>
            </w:pPr>
          </w:p>
        </w:tc>
      </w:tr>
    </w:tbl>
    <w:p w:rsidR="006B4885" w:rsidRPr="00F66744" w:rsidRDefault="006B4885" w:rsidP="006B4885">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B4885" w:rsidRPr="00F66744" w:rsidTr="0028108E">
        <w:trPr>
          <w:trHeight w:val="308"/>
        </w:trPr>
        <w:tc>
          <w:tcPr>
            <w:tcW w:w="1900" w:type="dxa"/>
            <w:gridSpan w:val="3"/>
            <w:vMerge w:val="restart"/>
            <w:shd w:val="clear" w:color="auto" w:fill="auto"/>
            <w:vAlign w:val="center"/>
          </w:tcPr>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B4885" w:rsidRPr="003B2B0E" w:rsidRDefault="006B4885"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B4885" w:rsidRPr="00F66744" w:rsidTr="0028108E">
        <w:trPr>
          <w:trHeight w:val="307"/>
        </w:trPr>
        <w:tc>
          <w:tcPr>
            <w:tcW w:w="1900" w:type="dxa"/>
            <w:gridSpan w:val="3"/>
            <w:vMerge/>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B4885" w:rsidRPr="003B2B0E" w:rsidRDefault="006B4885" w:rsidP="0028108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B4885" w:rsidRPr="003B2B0E" w:rsidRDefault="006B4885" w:rsidP="0028108E">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B4885" w:rsidRPr="00F66744" w:rsidRDefault="006B4885" w:rsidP="0028108E">
            <w:pPr>
              <w:tabs>
                <w:tab w:val="right" w:leader="underscore" w:pos="4680"/>
                <w:tab w:val="left" w:pos="4860"/>
                <w:tab w:val="right" w:leader="underscore" w:pos="9639"/>
              </w:tabs>
              <w:autoSpaceDE w:val="0"/>
              <w:autoSpaceDN w:val="0"/>
              <w:adjustRightInd w:val="0"/>
              <w:rPr>
                <w:rFonts w:cs="Arial"/>
                <w:sz w:val="16"/>
                <w:szCs w:val="16"/>
              </w:rPr>
            </w:pPr>
          </w:p>
        </w:tc>
      </w:tr>
      <w:tr w:rsidR="006B4885" w:rsidRPr="00F66744" w:rsidTr="0028108E">
        <w:trPr>
          <w:trHeight w:val="380"/>
        </w:trPr>
        <w:tc>
          <w:tcPr>
            <w:tcW w:w="629" w:type="dxa"/>
            <w:shd w:val="clear" w:color="auto" w:fill="auto"/>
            <w:vAlign w:val="center"/>
          </w:tcPr>
          <w:p w:rsidR="006B4885" w:rsidRPr="00F66744" w:rsidRDefault="006B4885" w:rsidP="0028108E">
            <w:pPr>
              <w:jc w:val="center"/>
              <w:rPr>
                <w:b/>
              </w:rPr>
            </w:pPr>
          </w:p>
        </w:tc>
        <w:tc>
          <w:tcPr>
            <w:tcW w:w="647" w:type="dxa"/>
            <w:shd w:val="clear" w:color="auto" w:fill="auto"/>
            <w:vAlign w:val="center"/>
          </w:tcPr>
          <w:p w:rsidR="006B4885" w:rsidRPr="00F66744" w:rsidRDefault="006B4885" w:rsidP="0028108E">
            <w:pPr>
              <w:jc w:val="center"/>
              <w:rPr>
                <w:b/>
              </w:rPr>
            </w:pPr>
          </w:p>
        </w:tc>
        <w:tc>
          <w:tcPr>
            <w:tcW w:w="624" w:type="dxa"/>
            <w:shd w:val="clear" w:color="auto" w:fill="auto"/>
            <w:vAlign w:val="center"/>
          </w:tcPr>
          <w:p w:rsidR="006B4885" w:rsidRPr="00F66744" w:rsidRDefault="006B4885" w:rsidP="0028108E">
            <w:pPr>
              <w:jc w:val="center"/>
              <w:rPr>
                <w:b/>
              </w:rPr>
            </w:pPr>
          </w:p>
        </w:tc>
        <w:tc>
          <w:tcPr>
            <w:tcW w:w="405" w:type="dxa"/>
            <w:vMerge/>
            <w:tcBorders>
              <w:bottom w:val="nil"/>
            </w:tcBorders>
            <w:shd w:val="clear" w:color="auto" w:fill="auto"/>
            <w:vAlign w:val="center"/>
          </w:tcPr>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B4885" w:rsidRPr="00F66744" w:rsidRDefault="006B4885" w:rsidP="0028108E">
            <w:pPr>
              <w:jc w:val="center"/>
              <w:rPr>
                <w:b/>
              </w:rPr>
            </w:pPr>
          </w:p>
        </w:tc>
        <w:tc>
          <w:tcPr>
            <w:tcW w:w="417" w:type="dxa"/>
            <w:vMerge/>
            <w:tcBorders>
              <w:bottom w:val="nil"/>
            </w:tcBorders>
            <w:shd w:val="clear" w:color="auto" w:fill="auto"/>
            <w:vAlign w:val="center"/>
          </w:tcPr>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B4885" w:rsidRPr="00F66744" w:rsidRDefault="006B4885" w:rsidP="0028108E">
            <w:pPr>
              <w:jc w:val="center"/>
              <w:rPr>
                <w:b/>
              </w:rPr>
            </w:pPr>
            <w:r>
              <w:rPr>
                <w:b/>
              </w:rPr>
              <w:t>1</w:t>
            </w:r>
          </w:p>
        </w:tc>
        <w:tc>
          <w:tcPr>
            <w:tcW w:w="500" w:type="dxa"/>
            <w:shd w:val="clear" w:color="auto" w:fill="auto"/>
            <w:vAlign w:val="center"/>
          </w:tcPr>
          <w:p w:rsidR="006B4885" w:rsidRPr="00F66744" w:rsidRDefault="006B4885" w:rsidP="0028108E">
            <w:pPr>
              <w:jc w:val="center"/>
              <w:rPr>
                <w:b/>
              </w:rPr>
            </w:pPr>
            <w:r>
              <w:rPr>
                <w:b/>
              </w:rPr>
              <w:t>M</w:t>
            </w:r>
          </w:p>
        </w:tc>
        <w:tc>
          <w:tcPr>
            <w:tcW w:w="500" w:type="dxa"/>
            <w:shd w:val="clear" w:color="auto" w:fill="auto"/>
            <w:vAlign w:val="center"/>
          </w:tcPr>
          <w:p w:rsidR="006B4885" w:rsidRPr="00F66744" w:rsidRDefault="006B4885" w:rsidP="0028108E">
            <w:pPr>
              <w:jc w:val="center"/>
              <w:rPr>
                <w:b/>
              </w:rPr>
            </w:pPr>
            <w:r>
              <w:rPr>
                <w:b/>
              </w:rPr>
              <w:t>A</w:t>
            </w:r>
          </w:p>
        </w:tc>
        <w:tc>
          <w:tcPr>
            <w:tcW w:w="500" w:type="dxa"/>
            <w:shd w:val="clear" w:color="auto" w:fill="auto"/>
            <w:vAlign w:val="center"/>
          </w:tcPr>
          <w:p w:rsidR="006B4885" w:rsidRPr="003B2B0E" w:rsidRDefault="006B4885" w:rsidP="0028108E">
            <w:pPr>
              <w:jc w:val="center"/>
              <w:rPr>
                <w:b/>
              </w:rPr>
            </w:pPr>
            <w:r>
              <w:rPr>
                <w:b/>
              </w:rPr>
              <w:t>M</w:t>
            </w:r>
          </w:p>
        </w:tc>
        <w:tc>
          <w:tcPr>
            <w:tcW w:w="1252" w:type="dxa"/>
            <w:shd w:val="clear" w:color="auto" w:fill="auto"/>
            <w:vAlign w:val="center"/>
          </w:tcPr>
          <w:p w:rsidR="006B4885" w:rsidRPr="003B2B0E" w:rsidRDefault="006B4885" w:rsidP="0028108E">
            <w:pPr>
              <w:jc w:val="center"/>
              <w:rPr>
                <w:b/>
              </w:rPr>
            </w:pPr>
            <w:r>
              <w:rPr>
                <w:b/>
              </w:rPr>
              <w:t>10</w:t>
            </w:r>
          </w:p>
        </w:tc>
        <w:tc>
          <w:tcPr>
            <w:tcW w:w="417" w:type="dxa"/>
            <w:vMerge/>
            <w:tcBorders>
              <w:bottom w:val="nil"/>
            </w:tcBorders>
            <w:shd w:val="clear" w:color="auto" w:fill="auto"/>
            <w:vAlign w:val="center"/>
          </w:tcPr>
          <w:p w:rsidR="006B4885" w:rsidRPr="00F66744" w:rsidRDefault="006B4885" w:rsidP="0028108E">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B4885" w:rsidRPr="00F66744" w:rsidRDefault="006B4885" w:rsidP="0028108E">
            <w:pPr>
              <w:jc w:val="center"/>
              <w:rPr>
                <w:b/>
              </w:rPr>
            </w:pPr>
          </w:p>
        </w:tc>
      </w:tr>
    </w:tbl>
    <w:p w:rsidR="006B4885" w:rsidRDefault="006B4885" w:rsidP="006B4885"/>
    <w:p w:rsidR="006B4885" w:rsidRPr="001C427B" w:rsidRDefault="006B4885" w:rsidP="006B4885">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B4885" w:rsidRPr="004C6ABF" w:rsidTr="0028108E">
        <w:trPr>
          <w:trHeight w:val="2581"/>
        </w:trPr>
        <w:tc>
          <w:tcPr>
            <w:tcW w:w="10206" w:type="dxa"/>
          </w:tcPr>
          <w:p w:rsidR="006B4885" w:rsidRPr="004C6ABF" w:rsidRDefault="006B4885" w:rsidP="0028108E">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6B4885" w:rsidRPr="004C6ABF" w:rsidRDefault="006B4885" w:rsidP="0028108E">
            <w:pPr>
              <w:numPr>
                <w:ilvl w:val="0"/>
                <w:numId w:val="11"/>
              </w:numPr>
              <w:spacing w:before="20" w:after="20"/>
              <w:rPr>
                <w:rFonts w:cs="Arial"/>
                <w:sz w:val="18"/>
                <w:szCs w:val="18"/>
              </w:rPr>
            </w:pPr>
            <w:r w:rsidRPr="004C6ABF">
              <w:rPr>
                <w:rFonts w:cs="Arial"/>
                <w:sz w:val="18"/>
                <w:szCs w:val="18"/>
              </w:rPr>
              <w:t>what changes have been made to the plan</w:t>
            </w:r>
          </w:p>
          <w:p w:rsidR="006B4885" w:rsidRPr="004C6ABF" w:rsidRDefault="006B4885" w:rsidP="0028108E">
            <w:pPr>
              <w:numPr>
                <w:ilvl w:val="0"/>
                <w:numId w:val="11"/>
              </w:numPr>
              <w:spacing w:before="20" w:after="20"/>
              <w:rPr>
                <w:rFonts w:cs="Arial"/>
                <w:sz w:val="18"/>
                <w:szCs w:val="18"/>
              </w:rPr>
            </w:pPr>
            <w:r w:rsidRPr="004C6ABF">
              <w:rPr>
                <w:rFonts w:cs="Arial"/>
                <w:sz w:val="18"/>
                <w:szCs w:val="18"/>
              </w:rPr>
              <w:t>the rationale for making the changes</w:t>
            </w:r>
          </w:p>
          <w:p w:rsidR="006B4885" w:rsidRPr="004C6ABF" w:rsidRDefault="006B4885" w:rsidP="0028108E">
            <w:pPr>
              <w:numPr>
                <w:ilvl w:val="0"/>
                <w:numId w:val="11"/>
              </w:numPr>
              <w:spacing w:before="20" w:after="20"/>
              <w:rPr>
                <w:rFonts w:cs="Arial"/>
                <w:sz w:val="18"/>
                <w:szCs w:val="18"/>
              </w:rPr>
            </w:pPr>
            <w:r w:rsidRPr="004C6ABF">
              <w:rPr>
                <w:rFonts w:cs="Arial"/>
                <w:sz w:val="18"/>
                <w:szCs w:val="18"/>
              </w:rPr>
              <w:t>whether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Default="006B4885" w:rsidP="0028108E">
            <w:pPr>
              <w:spacing w:before="60" w:after="20"/>
              <w:rPr>
                <w:rFonts w:cs="Arial"/>
                <w:sz w:val="18"/>
                <w:szCs w:val="18"/>
              </w:rPr>
            </w:pPr>
          </w:p>
          <w:p w:rsidR="006B4885" w:rsidRPr="004C6ABF" w:rsidRDefault="006B4885" w:rsidP="0028108E">
            <w:pPr>
              <w:spacing w:before="60" w:after="20"/>
              <w:rPr>
                <w:rFonts w:cs="Arial"/>
                <w:sz w:val="18"/>
                <w:szCs w:val="18"/>
              </w:rPr>
            </w:pPr>
          </w:p>
        </w:tc>
      </w:tr>
    </w:tbl>
    <w:p w:rsidR="006B4885" w:rsidRPr="001C427B" w:rsidRDefault="006B4885" w:rsidP="006B4885">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6B4885" w:rsidRPr="004C6ABF" w:rsidRDefault="006B4885" w:rsidP="006B4885">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6B4885" w:rsidRPr="004C6ABF" w:rsidRDefault="006B4885" w:rsidP="006B4885">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6B4885" w:rsidRPr="004C6ABF" w:rsidTr="0028108E">
        <w:trPr>
          <w:trHeight w:hRule="exact" w:val="321"/>
        </w:trPr>
        <w:tc>
          <w:tcPr>
            <w:tcW w:w="2943" w:type="dxa"/>
            <w:shd w:val="clear" w:color="auto" w:fill="auto"/>
            <w:vAlign w:val="bottom"/>
          </w:tcPr>
          <w:p w:rsidR="006B4885" w:rsidRPr="004C6ABF" w:rsidRDefault="006B4885" w:rsidP="0028108E">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6B4885" w:rsidRPr="004C6ABF" w:rsidRDefault="006B4885" w:rsidP="0028108E">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6B4885" w:rsidRPr="004C6ABF" w:rsidRDefault="006B4885" w:rsidP="0028108E">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6B4885" w:rsidRPr="004C6ABF" w:rsidRDefault="006B4885" w:rsidP="0028108E">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4C6ABF" w:rsidRPr="004C6ABF" w:rsidRDefault="004C6ABF" w:rsidP="004C6ABF">
      <w:pPr>
        <w:spacing w:before="40" w:after="40"/>
        <w:rPr>
          <w:rFonts w:cs="Arial"/>
          <w:sz w:val="18"/>
          <w:szCs w:val="18"/>
        </w:rPr>
      </w:pPr>
    </w:p>
    <w:p w:rsidR="004C6ABF" w:rsidRPr="00395219" w:rsidRDefault="004C6ABF" w:rsidP="00395219">
      <w:pPr>
        <w:sectPr w:rsidR="004C6ABF" w:rsidRPr="00395219" w:rsidSect="00395219">
          <w:headerReference w:type="even" r:id="rId9"/>
          <w:headerReference w:type="default" r:id="rId10"/>
          <w:footerReference w:type="even" r:id="rId11"/>
          <w:footerReference w:type="default" r:id="rId12"/>
          <w:headerReference w:type="first" r:id="rId13"/>
          <w:footerReference w:type="first" r:id="rId14"/>
          <w:pgSz w:w="11906" w:h="16838" w:code="237"/>
          <w:pgMar w:top="1588" w:right="851" w:bottom="567" w:left="851" w:header="340" w:footer="340" w:gutter="0"/>
          <w:cols w:space="708"/>
          <w:formProt w:val="0"/>
          <w:titlePg/>
          <w:docGrid w:linePitch="360"/>
        </w:sectPr>
      </w:pPr>
    </w:p>
    <w:tbl>
      <w:tblPr>
        <w:tblpPr w:leftFromText="180" w:rightFromText="180" w:vertAnchor="text" w:horzAnchor="margin" w:tblpY="1066"/>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0064"/>
        <w:gridCol w:w="851"/>
        <w:gridCol w:w="992"/>
        <w:gridCol w:w="2835"/>
      </w:tblGrid>
      <w:tr w:rsidR="00BB62C7" w:rsidRPr="002278C1" w:rsidTr="00BF6469">
        <w:trPr>
          <w:trHeight w:val="278"/>
          <w:tblHeader/>
        </w:trPr>
        <w:tc>
          <w:tcPr>
            <w:tcW w:w="1384" w:type="dxa"/>
            <w:vMerge w:val="restart"/>
            <w:shd w:val="clear" w:color="auto" w:fill="auto"/>
            <w:vAlign w:val="center"/>
          </w:tcPr>
          <w:p w:rsidR="00BB62C7" w:rsidRPr="002278C1" w:rsidRDefault="00BB62C7" w:rsidP="004325B3">
            <w:pPr>
              <w:pStyle w:val="LAPTableHeading1Centered"/>
              <w:rPr>
                <w:rFonts w:cs="Arial"/>
                <w:szCs w:val="18"/>
              </w:rPr>
            </w:pPr>
            <w:r w:rsidRPr="002278C1">
              <w:rPr>
                <w:rFonts w:cs="Arial"/>
                <w:szCs w:val="18"/>
              </w:rPr>
              <w:lastRenderedPageBreak/>
              <w:t>Assessment Type and Weighting</w:t>
            </w:r>
          </w:p>
        </w:tc>
        <w:tc>
          <w:tcPr>
            <w:tcW w:w="10064" w:type="dxa"/>
            <w:vMerge w:val="restart"/>
            <w:shd w:val="clear" w:color="auto" w:fill="auto"/>
            <w:vAlign w:val="center"/>
          </w:tcPr>
          <w:p w:rsidR="00BB62C7" w:rsidRPr="002278C1" w:rsidRDefault="00BB62C7" w:rsidP="004325B3">
            <w:pPr>
              <w:pStyle w:val="LAPTableHeading1Centered"/>
              <w:rPr>
                <w:rFonts w:cs="Arial"/>
                <w:szCs w:val="18"/>
              </w:rPr>
            </w:pPr>
            <w:r w:rsidRPr="002278C1">
              <w:rPr>
                <w:rFonts w:cs="Arial"/>
                <w:szCs w:val="18"/>
              </w:rPr>
              <w:t>Name and details of assessment</w:t>
            </w:r>
          </w:p>
        </w:tc>
        <w:tc>
          <w:tcPr>
            <w:tcW w:w="1843" w:type="dxa"/>
            <w:gridSpan w:val="2"/>
            <w:shd w:val="clear" w:color="auto" w:fill="auto"/>
            <w:vAlign w:val="center"/>
          </w:tcPr>
          <w:p w:rsidR="00BB62C7" w:rsidRPr="002278C1" w:rsidRDefault="00BB62C7" w:rsidP="004325B3">
            <w:pPr>
              <w:pStyle w:val="LAPTableHeading1Centered"/>
              <w:rPr>
                <w:rFonts w:cs="Arial"/>
                <w:szCs w:val="18"/>
              </w:rPr>
            </w:pPr>
            <w:r w:rsidRPr="002278C1">
              <w:rPr>
                <w:rFonts w:cs="Arial"/>
                <w:szCs w:val="18"/>
              </w:rPr>
              <w:t>Assessment Design Criteria</w:t>
            </w:r>
          </w:p>
        </w:tc>
        <w:tc>
          <w:tcPr>
            <w:tcW w:w="2835" w:type="dxa"/>
            <w:vMerge w:val="restart"/>
            <w:shd w:val="clear" w:color="auto" w:fill="auto"/>
            <w:vAlign w:val="center"/>
          </w:tcPr>
          <w:p w:rsidR="00BB62C7" w:rsidRPr="002278C1" w:rsidRDefault="00BB62C7" w:rsidP="004325B3">
            <w:pPr>
              <w:pStyle w:val="LAPTableHeading1Centered"/>
              <w:rPr>
                <w:rFonts w:cs="Arial"/>
                <w:szCs w:val="18"/>
                <w:lang w:val="en-US"/>
              </w:rPr>
            </w:pPr>
            <w:r w:rsidRPr="002278C1">
              <w:rPr>
                <w:rFonts w:cs="Arial"/>
                <w:szCs w:val="18"/>
                <w:lang w:val="en-US"/>
              </w:rPr>
              <w:t>Assessment conditions</w:t>
            </w:r>
            <w:r w:rsidRPr="002278C1">
              <w:rPr>
                <w:rFonts w:cs="Arial"/>
                <w:szCs w:val="18"/>
                <w:lang w:val="en-US"/>
              </w:rPr>
              <w:br/>
            </w:r>
            <w:r w:rsidRPr="002278C1">
              <w:rPr>
                <w:rFonts w:cs="Arial"/>
                <w:b w:val="0"/>
                <w:szCs w:val="18"/>
                <w:lang w:val="en-US"/>
              </w:rPr>
              <w:t>(e.g. task type, word length, time allocated, supervision)</w:t>
            </w:r>
          </w:p>
        </w:tc>
      </w:tr>
      <w:tr w:rsidR="00BF6469" w:rsidRPr="002278C1" w:rsidTr="00BF6469">
        <w:trPr>
          <w:trHeight w:val="99"/>
          <w:tblHeader/>
        </w:trPr>
        <w:tc>
          <w:tcPr>
            <w:tcW w:w="1384" w:type="dxa"/>
            <w:vMerge/>
            <w:shd w:val="clear" w:color="auto" w:fill="auto"/>
            <w:vAlign w:val="center"/>
          </w:tcPr>
          <w:p w:rsidR="00BB62C7" w:rsidRPr="002278C1" w:rsidRDefault="00BB62C7" w:rsidP="004325B3">
            <w:pPr>
              <w:pStyle w:val="LAPTableHeading1Centered"/>
              <w:rPr>
                <w:rFonts w:cs="Arial"/>
                <w:szCs w:val="18"/>
              </w:rPr>
            </w:pPr>
          </w:p>
        </w:tc>
        <w:tc>
          <w:tcPr>
            <w:tcW w:w="10064" w:type="dxa"/>
            <w:vMerge/>
            <w:shd w:val="clear" w:color="auto" w:fill="auto"/>
            <w:vAlign w:val="center"/>
          </w:tcPr>
          <w:p w:rsidR="00BB62C7" w:rsidRPr="002278C1" w:rsidRDefault="00BB62C7" w:rsidP="004325B3">
            <w:pPr>
              <w:pStyle w:val="LAPTableHeading1Centered"/>
              <w:rPr>
                <w:rFonts w:cs="Arial"/>
                <w:szCs w:val="18"/>
              </w:rPr>
            </w:pPr>
          </w:p>
        </w:tc>
        <w:tc>
          <w:tcPr>
            <w:tcW w:w="851" w:type="dxa"/>
            <w:shd w:val="clear" w:color="auto" w:fill="auto"/>
            <w:vAlign w:val="center"/>
          </w:tcPr>
          <w:p w:rsidR="00BB62C7" w:rsidRPr="002278C1" w:rsidRDefault="00BB62C7" w:rsidP="004325B3">
            <w:pPr>
              <w:pStyle w:val="LAPTableHeading1Centered"/>
              <w:rPr>
                <w:rFonts w:cs="Arial"/>
                <w:szCs w:val="18"/>
              </w:rPr>
            </w:pPr>
            <w:r w:rsidRPr="002278C1">
              <w:rPr>
                <w:rFonts w:cs="Arial"/>
                <w:szCs w:val="18"/>
              </w:rPr>
              <w:t>C&amp;T</w:t>
            </w:r>
          </w:p>
        </w:tc>
        <w:tc>
          <w:tcPr>
            <w:tcW w:w="992" w:type="dxa"/>
            <w:shd w:val="clear" w:color="auto" w:fill="auto"/>
            <w:vAlign w:val="center"/>
          </w:tcPr>
          <w:p w:rsidR="00BB62C7" w:rsidRPr="002278C1" w:rsidRDefault="00BB62C7" w:rsidP="004325B3">
            <w:pPr>
              <w:pStyle w:val="LAPTableHeading1Centered"/>
              <w:rPr>
                <w:rFonts w:cs="Arial"/>
                <w:szCs w:val="18"/>
              </w:rPr>
            </w:pPr>
            <w:r w:rsidRPr="002278C1">
              <w:rPr>
                <w:rFonts w:cs="Arial"/>
                <w:szCs w:val="18"/>
              </w:rPr>
              <w:t>R&amp;C</w:t>
            </w:r>
          </w:p>
        </w:tc>
        <w:tc>
          <w:tcPr>
            <w:tcW w:w="2835" w:type="dxa"/>
            <w:vMerge/>
            <w:shd w:val="clear" w:color="auto" w:fill="auto"/>
            <w:vAlign w:val="center"/>
          </w:tcPr>
          <w:p w:rsidR="00BB62C7" w:rsidRPr="002278C1" w:rsidRDefault="00BB62C7" w:rsidP="004325B3">
            <w:pPr>
              <w:rPr>
                <w:rFonts w:cs="Arial"/>
                <w:sz w:val="18"/>
                <w:szCs w:val="18"/>
                <w:lang w:val="en-US"/>
              </w:rPr>
            </w:pPr>
          </w:p>
        </w:tc>
      </w:tr>
      <w:tr w:rsidR="00BF6469" w:rsidRPr="002278C1" w:rsidTr="00BF6469">
        <w:trPr>
          <w:trHeight w:val="1536"/>
        </w:trPr>
        <w:tc>
          <w:tcPr>
            <w:tcW w:w="1384" w:type="dxa"/>
            <w:vMerge w:val="restart"/>
            <w:shd w:val="clear" w:color="auto" w:fill="auto"/>
            <w:vAlign w:val="center"/>
          </w:tcPr>
          <w:p w:rsidR="00DF1E6F" w:rsidRPr="002278C1" w:rsidRDefault="00DF1E6F" w:rsidP="004325B3">
            <w:pPr>
              <w:pStyle w:val="LAPTableHeading1Centered"/>
              <w:rPr>
                <w:rFonts w:cs="Arial"/>
                <w:szCs w:val="18"/>
              </w:rPr>
            </w:pPr>
            <w:r w:rsidRPr="002278C1">
              <w:rPr>
                <w:rFonts w:cs="Arial"/>
                <w:szCs w:val="18"/>
              </w:rPr>
              <w:t>Skills and Applications Tasks</w:t>
            </w:r>
          </w:p>
          <w:p w:rsidR="00DF1E6F" w:rsidRPr="002278C1" w:rsidRDefault="00DF1E6F" w:rsidP="004325B3">
            <w:pPr>
              <w:pStyle w:val="LAPTableHeading1Centered"/>
              <w:rPr>
                <w:rFonts w:cs="Arial"/>
                <w:szCs w:val="18"/>
              </w:rPr>
            </w:pPr>
          </w:p>
          <w:p w:rsidR="00DF1E6F" w:rsidRPr="002278C1" w:rsidRDefault="006D6C9F" w:rsidP="004325B3">
            <w:pPr>
              <w:pStyle w:val="LAPTableHeading1Centered"/>
              <w:rPr>
                <w:rFonts w:cs="Arial"/>
                <w:szCs w:val="18"/>
              </w:rPr>
            </w:pPr>
            <w:r>
              <w:rPr>
                <w:rFonts w:cs="Arial"/>
                <w:szCs w:val="18"/>
              </w:rPr>
              <w:t>Weighting 75</w:t>
            </w:r>
            <w:r w:rsidR="00DF1E6F" w:rsidRPr="002278C1">
              <w:rPr>
                <w:rFonts w:cs="Arial"/>
                <w:szCs w:val="18"/>
              </w:rPr>
              <w:t>%</w:t>
            </w:r>
          </w:p>
        </w:tc>
        <w:tc>
          <w:tcPr>
            <w:tcW w:w="10064" w:type="dxa"/>
            <w:shd w:val="clear" w:color="auto" w:fill="auto"/>
          </w:tcPr>
          <w:p w:rsidR="00DF1E6F" w:rsidRDefault="00DF1E6F" w:rsidP="004325B3">
            <w:pPr>
              <w:spacing w:before="40" w:after="40"/>
              <w:rPr>
                <w:rFonts w:cs="Arial"/>
                <w:sz w:val="18"/>
                <w:szCs w:val="18"/>
              </w:rPr>
            </w:pPr>
            <w:r w:rsidRPr="00DF1E6F">
              <w:rPr>
                <w:rFonts w:cs="Arial"/>
                <w:b/>
                <w:bCs/>
                <w:sz w:val="18"/>
                <w:szCs w:val="18"/>
              </w:rPr>
              <w:t>SAT 1: Trigonometry.</w:t>
            </w:r>
            <w:r>
              <w:rPr>
                <w:rFonts w:cs="Arial"/>
                <w:sz w:val="18"/>
                <w:szCs w:val="18"/>
              </w:rPr>
              <w:t xml:space="preserve"> </w:t>
            </w:r>
            <w:r w:rsidRPr="00F642B1">
              <w:rPr>
                <w:rFonts w:cs="Arial"/>
                <w:sz w:val="18"/>
                <w:szCs w:val="18"/>
              </w:rPr>
              <w:t xml:space="preserve">Students demonstrate mathematical knowledge and skills from </w:t>
            </w:r>
            <w:r>
              <w:rPr>
                <w:rFonts w:cs="Arial"/>
                <w:sz w:val="18"/>
                <w:szCs w:val="18"/>
              </w:rPr>
              <w:t xml:space="preserve">Topic 3: Trigonometry, </w:t>
            </w:r>
            <w:r w:rsidRPr="00061D4B">
              <w:rPr>
                <w:rFonts w:cs="Arial"/>
                <w:sz w:val="18"/>
                <w:szCs w:val="18"/>
              </w:rPr>
              <w:t>subtopics 3.2 and 3.3</w:t>
            </w:r>
            <w:r>
              <w:rPr>
                <w:rFonts w:cs="Arial"/>
                <w:sz w:val="18"/>
                <w:szCs w:val="18"/>
              </w:rPr>
              <w:t>.</w:t>
            </w:r>
          </w:p>
          <w:p w:rsidR="00DF1E6F" w:rsidRDefault="00DF1E6F" w:rsidP="004325B3">
            <w:pPr>
              <w:spacing w:before="40" w:after="40"/>
              <w:rPr>
                <w:rFonts w:cs="Arial"/>
                <w:sz w:val="18"/>
                <w:szCs w:val="18"/>
              </w:rPr>
            </w:pPr>
            <w:r>
              <w:rPr>
                <w:rFonts w:cs="Arial"/>
                <w:sz w:val="18"/>
                <w:szCs w:val="18"/>
              </w:rPr>
              <w:t>Routine questions will focus on the unit circle in relation to circular and radian measures.</w:t>
            </w:r>
          </w:p>
          <w:p w:rsidR="00DF1E6F" w:rsidRPr="002278C1" w:rsidRDefault="00DF1E6F" w:rsidP="004325B3">
            <w:pPr>
              <w:spacing w:before="40" w:after="40"/>
              <w:rPr>
                <w:rFonts w:cs="Arial"/>
                <w:sz w:val="18"/>
                <w:szCs w:val="18"/>
              </w:rPr>
            </w:pPr>
            <w:r>
              <w:rPr>
                <w:rFonts w:cs="Arial"/>
                <w:sz w:val="18"/>
                <w:szCs w:val="18"/>
              </w:rPr>
              <w:t>More complex questions will examine features of trigonometric functions, graphing, solving equations and relationships.</w:t>
            </w:r>
            <w:r w:rsidRPr="002278C1">
              <w:rPr>
                <w:rFonts w:cs="Arial"/>
                <w:sz w:val="18"/>
                <w:szCs w:val="18"/>
              </w:rPr>
              <w:t xml:space="preserve"> The complex questions require students to apply the key concepts to solve problems in a variety of contexts and some require interpretation of the results. Appropriate and effective use of electronic technology is expected. Clear and logical communication of solutions and correct use of notation and terminology are required</w:t>
            </w:r>
            <w:r>
              <w:rPr>
                <w:rFonts w:cs="Arial"/>
                <w:sz w:val="18"/>
                <w:szCs w:val="18"/>
              </w:rPr>
              <w:t>.</w:t>
            </w:r>
          </w:p>
        </w:tc>
        <w:tc>
          <w:tcPr>
            <w:tcW w:w="851" w:type="dxa"/>
            <w:shd w:val="clear" w:color="auto" w:fill="auto"/>
            <w:vAlign w:val="center"/>
          </w:tcPr>
          <w:p w:rsidR="00DF1E6F" w:rsidRPr="002278C1" w:rsidRDefault="00DF1E6F" w:rsidP="004325B3">
            <w:pPr>
              <w:pStyle w:val="LAPTableText"/>
              <w:rPr>
                <w:lang w:val="en-US"/>
              </w:rPr>
            </w:pPr>
            <w:r w:rsidRPr="002278C1">
              <w:rPr>
                <w:lang w:val="en-US"/>
              </w:rPr>
              <w:t>1,2,3</w:t>
            </w:r>
            <w:r>
              <w:rPr>
                <w:lang w:val="en-US"/>
              </w:rPr>
              <w:t>,4</w:t>
            </w:r>
          </w:p>
        </w:tc>
        <w:tc>
          <w:tcPr>
            <w:tcW w:w="992" w:type="dxa"/>
            <w:shd w:val="clear" w:color="auto" w:fill="auto"/>
            <w:vAlign w:val="center"/>
          </w:tcPr>
          <w:p w:rsidR="00DF1E6F" w:rsidRPr="002278C1" w:rsidRDefault="00DF1E6F" w:rsidP="004325B3">
            <w:pPr>
              <w:pStyle w:val="LAPTableText"/>
              <w:rPr>
                <w:lang w:val="en-US"/>
              </w:rPr>
            </w:pPr>
            <w:r>
              <w:rPr>
                <w:lang w:val="en-US"/>
              </w:rPr>
              <w:t>1,2,</w:t>
            </w:r>
            <w:r w:rsidRPr="002278C1">
              <w:rPr>
                <w:lang w:val="en-US"/>
              </w:rPr>
              <w:t>3</w:t>
            </w:r>
            <w:r>
              <w:rPr>
                <w:lang w:val="en-US"/>
              </w:rPr>
              <w:t>,</w:t>
            </w:r>
            <w:r w:rsidRPr="002278C1">
              <w:rPr>
                <w:lang w:val="en-US"/>
              </w:rPr>
              <w:t>4</w:t>
            </w:r>
          </w:p>
        </w:tc>
        <w:tc>
          <w:tcPr>
            <w:tcW w:w="2835" w:type="dxa"/>
            <w:shd w:val="clear" w:color="auto" w:fill="auto"/>
            <w:vAlign w:val="center"/>
          </w:tcPr>
          <w:p w:rsidR="00DF1E6F" w:rsidRPr="00DF1E6F" w:rsidRDefault="00DF1E6F" w:rsidP="004325B3">
            <w:pPr>
              <w:pStyle w:val="LAPTableText"/>
              <w:rPr>
                <w:lang w:val="en-US"/>
              </w:rPr>
            </w:pPr>
            <w:r w:rsidRPr="00DF1E6F">
              <w:rPr>
                <w:lang w:val="en-US"/>
              </w:rPr>
              <w:t>Supervised written assessment.</w:t>
            </w:r>
          </w:p>
          <w:p w:rsidR="00DF1E6F" w:rsidRPr="00DF1E6F" w:rsidRDefault="00DF1E6F" w:rsidP="004325B3">
            <w:pPr>
              <w:pStyle w:val="LAPTableText"/>
              <w:rPr>
                <w:lang w:val="en-US"/>
              </w:rPr>
            </w:pPr>
            <w:r w:rsidRPr="00DF1E6F">
              <w:rPr>
                <w:lang w:val="en-US"/>
              </w:rPr>
              <w:t xml:space="preserve">Total time: 60 minutes </w:t>
            </w:r>
          </w:p>
          <w:p w:rsidR="00DF1E6F" w:rsidRPr="00DF1E6F" w:rsidRDefault="00DF1E6F" w:rsidP="004325B3">
            <w:pPr>
              <w:pStyle w:val="LAPTableText"/>
              <w:rPr>
                <w:lang w:val="en-US"/>
              </w:rPr>
            </w:pPr>
            <w:r w:rsidRPr="00DF1E6F">
              <w:rPr>
                <w:lang w:val="en-US"/>
              </w:rPr>
              <w:t>Calculator permitted</w:t>
            </w:r>
          </w:p>
          <w:p w:rsidR="00DF1E6F" w:rsidRPr="00DF1E6F" w:rsidRDefault="00DF1E6F" w:rsidP="004325B3">
            <w:pPr>
              <w:rPr>
                <w:rFonts w:cs="Arial"/>
                <w:sz w:val="18"/>
                <w:szCs w:val="18"/>
                <w:lang w:val="en-US"/>
              </w:rPr>
            </w:pPr>
            <w:r w:rsidRPr="00DF1E6F">
              <w:rPr>
                <w:rFonts w:cs="Arial"/>
                <w:sz w:val="18"/>
                <w:szCs w:val="18"/>
                <w:lang w:val="en-US"/>
              </w:rPr>
              <w:t>1 A4 page of handwritten notes</w:t>
            </w:r>
          </w:p>
        </w:tc>
      </w:tr>
      <w:tr w:rsidR="00BF6469" w:rsidRPr="002278C1" w:rsidTr="00BF6469">
        <w:trPr>
          <w:trHeight w:val="2182"/>
        </w:trPr>
        <w:tc>
          <w:tcPr>
            <w:tcW w:w="1384" w:type="dxa"/>
            <w:vMerge/>
            <w:shd w:val="clear" w:color="auto" w:fill="auto"/>
            <w:vAlign w:val="center"/>
          </w:tcPr>
          <w:p w:rsidR="004325B3" w:rsidRPr="002278C1" w:rsidRDefault="004325B3" w:rsidP="004325B3">
            <w:pPr>
              <w:pStyle w:val="LAPTableHeading1Centered"/>
              <w:rPr>
                <w:rFonts w:cs="Arial"/>
                <w:szCs w:val="18"/>
              </w:rPr>
            </w:pPr>
          </w:p>
        </w:tc>
        <w:tc>
          <w:tcPr>
            <w:tcW w:w="10064" w:type="dxa"/>
            <w:shd w:val="clear" w:color="auto" w:fill="auto"/>
          </w:tcPr>
          <w:p w:rsidR="004325B3" w:rsidRDefault="004325B3" w:rsidP="004325B3">
            <w:pPr>
              <w:pStyle w:val="LAPTableText"/>
              <w:spacing w:after="0"/>
            </w:pPr>
            <w:r w:rsidRPr="00DF1E6F">
              <w:rPr>
                <w:b/>
                <w:bCs/>
              </w:rPr>
              <w:t>SAT 2</w:t>
            </w:r>
            <w:r>
              <w:rPr>
                <w:b/>
                <w:bCs/>
              </w:rPr>
              <w:t>.</w:t>
            </w:r>
            <w:r w:rsidRPr="00DF1E6F">
              <w:rPr>
                <w:b/>
                <w:bCs/>
              </w:rPr>
              <w:t xml:space="preserve"> </w:t>
            </w:r>
            <w:r w:rsidRPr="00D86F82">
              <w:t>Students demonstrate mathematical knowledge and skills from T</w:t>
            </w:r>
            <w:r>
              <w:t>opic 4: Counting and Statistics, Topic 12: Real and Complex Numbers, and Topic 2: Polynomials.</w:t>
            </w:r>
            <w:r w:rsidRPr="00D86F82">
              <w:t xml:space="preserve"> </w:t>
            </w:r>
          </w:p>
          <w:p w:rsidR="004325B3" w:rsidRPr="00D86F82" w:rsidRDefault="004325B3" w:rsidP="004325B3">
            <w:pPr>
              <w:pStyle w:val="LAPTableText"/>
              <w:spacing w:after="0"/>
            </w:pPr>
            <w:r w:rsidRPr="00D86F82">
              <w:t>The content covers key questions and key concepts within subtopics 4.1</w:t>
            </w:r>
            <w:r>
              <w:t>,</w:t>
            </w:r>
            <w:r w:rsidRPr="00D86F82">
              <w:t xml:space="preserve"> 12.3, 2.2</w:t>
            </w:r>
            <w:r>
              <w:t>.</w:t>
            </w:r>
          </w:p>
          <w:p w:rsidR="004325B3" w:rsidRDefault="004325B3" w:rsidP="004325B3">
            <w:pPr>
              <w:pStyle w:val="LAPTableText"/>
              <w:spacing w:after="0"/>
            </w:pPr>
            <w:r>
              <w:t>Both routine and complex questions will be addressed and range from simple problems involving tree diagrams and tables to ones where permutations are required. Technology will be incorporated into more complex questions.</w:t>
            </w:r>
          </w:p>
          <w:p w:rsidR="004325B3" w:rsidRPr="00D86F82" w:rsidRDefault="004325B3" w:rsidP="004325B3">
            <w:pPr>
              <w:spacing w:before="40" w:after="40"/>
              <w:rPr>
                <w:rFonts w:cs="Arial"/>
                <w:sz w:val="18"/>
                <w:szCs w:val="18"/>
              </w:rPr>
            </w:pPr>
            <w:r>
              <w:rPr>
                <w:rFonts w:cs="Arial"/>
                <w:sz w:val="18"/>
                <w:szCs w:val="18"/>
              </w:rPr>
              <w:t>Questions involving complex numbers will incorporate cubic and quartic work, through processes such as the sum and product. Polynomial modelling will involve more complex questions where the use of technology will be required.</w:t>
            </w:r>
          </w:p>
          <w:p w:rsidR="004325B3" w:rsidRPr="00D86F82" w:rsidRDefault="004325B3" w:rsidP="004325B3">
            <w:pPr>
              <w:pStyle w:val="LAPTableText"/>
              <w:spacing w:before="0" w:after="0"/>
            </w:pPr>
            <w:r w:rsidRPr="00D86F82">
              <w:t>The complex questions require students to apply the key concepts to solve problems in a variety of contexts and some require interpretation of the results. Appropriate and effective use of electronic technology is expected. Clear and logical communication of solutions and correct use of notation and terminology are required.</w:t>
            </w:r>
          </w:p>
        </w:tc>
        <w:tc>
          <w:tcPr>
            <w:tcW w:w="851" w:type="dxa"/>
            <w:shd w:val="clear" w:color="auto" w:fill="auto"/>
            <w:vAlign w:val="center"/>
          </w:tcPr>
          <w:p w:rsidR="004325B3" w:rsidRPr="002278C1" w:rsidRDefault="004325B3" w:rsidP="004325B3">
            <w:pPr>
              <w:pStyle w:val="LAPTableText"/>
              <w:rPr>
                <w:lang w:val="en-US"/>
              </w:rPr>
            </w:pPr>
            <w:r w:rsidRPr="002278C1">
              <w:rPr>
                <w:lang w:val="en-US"/>
              </w:rPr>
              <w:t>1,</w:t>
            </w:r>
            <w:r>
              <w:rPr>
                <w:lang w:val="en-US"/>
              </w:rPr>
              <w:t>2</w:t>
            </w:r>
            <w:r w:rsidRPr="002278C1">
              <w:rPr>
                <w:lang w:val="en-US"/>
              </w:rPr>
              <w:t>,3</w:t>
            </w:r>
            <w:r>
              <w:rPr>
                <w:lang w:val="en-US"/>
              </w:rPr>
              <w:t>,4</w:t>
            </w:r>
            <w:r w:rsidRPr="002278C1">
              <w:rPr>
                <w:lang w:val="en-US"/>
              </w:rPr>
              <w:t xml:space="preserve"> </w:t>
            </w:r>
          </w:p>
        </w:tc>
        <w:tc>
          <w:tcPr>
            <w:tcW w:w="992" w:type="dxa"/>
            <w:shd w:val="clear" w:color="auto" w:fill="auto"/>
            <w:vAlign w:val="center"/>
          </w:tcPr>
          <w:p w:rsidR="004325B3" w:rsidRPr="002278C1" w:rsidRDefault="004325B3" w:rsidP="004325B3">
            <w:pPr>
              <w:pStyle w:val="LAPTableText"/>
              <w:rPr>
                <w:lang w:val="en-US"/>
              </w:rPr>
            </w:pPr>
            <w:r>
              <w:rPr>
                <w:lang w:val="en-US"/>
              </w:rPr>
              <w:t>1,2,</w:t>
            </w:r>
            <w:r w:rsidRPr="002278C1">
              <w:rPr>
                <w:lang w:val="en-US"/>
              </w:rPr>
              <w:t>3</w:t>
            </w:r>
            <w:r>
              <w:rPr>
                <w:lang w:val="en-US"/>
              </w:rPr>
              <w:t>,4</w:t>
            </w:r>
          </w:p>
        </w:tc>
        <w:tc>
          <w:tcPr>
            <w:tcW w:w="2835" w:type="dxa"/>
            <w:shd w:val="clear" w:color="auto" w:fill="auto"/>
            <w:vAlign w:val="center"/>
          </w:tcPr>
          <w:p w:rsidR="004325B3" w:rsidRPr="00DF1E6F" w:rsidRDefault="004325B3" w:rsidP="004325B3">
            <w:pPr>
              <w:pStyle w:val="LAPTableText"/>
              <w:rPr>
                <w:lang w:val="en-US"/>
              </w:rPr>
            </w:pPr>
            <w:r w:rsidRPr="00DF1E6F">
              <w:rPr>
                <w:lang w:val="en-US"/>
              </w:rPr>
              <w:t>Supervised written assessment.</w:t>
            </w:r>
          </w:p>
          <w:p w:rsidR="004325B3" w:rsidRPr="00DF1E6F" w:rsidRDefault="004325B3" w:rsidP="004325B3">
            <w:pPr>
              <w:pStyle w:val="LAPTableText"/>
              <w:rPr>
                <w:lang w:val="en-US"/>
              </w:rPr>
            </w:pPr>
            <w:r w:rsidRPr="00DF1E6F">
              <w:rPr>
                <w:lang w:val="en-US"/>
              </w:rPr>
              <w:t xml:space="preserve">Total time: 60 minutes </w:t>
            </w:r>
          </w:p>
          <w:p w:rsidR="004325B3" w:rsidRPr="00DF1E6F" w:rsidRDefault="004325B3" w:rsidP="004325B3">
            <w:pPr>
              <w:pStyle w:val="LAPTableText"/>
              <w:rPr>
                <w:lang w:val="en-US"/>
              </w:rPr>
            </w:pPr>
            <w:r w:rsidRPr="00DF1E6F">
              <w:rPr>
                <w:lang w:val="en-US"/>
              </w:rPr>
              <w:t>Calculator permitted</w:t>
            </w:r>
          </w:p>
          <w:p w:rsidR="004325B3" w:rsidRPr="00DF1E6F" w:rsidRDefault="004325B3" w:rsidP="004325B3">
            <w:pPr>
              <w:rPr>
                <w:rFonts w:cs="Arial"/>
                <w:sz w:val="18"/>
                <w:szCs w:val="18"/>
                <w:lang w:val="en-US"/>
              </w:rPr>
            </w:pPr>
            <w:r w:rsidRPr="00DF1E6F">
              <w:rPr>
                <w:rFonts w:cs="Arial"/>
                <w:sz w:val="18"/>
                <w:szCs w:val="18"/>
                <w:lang w:val="en-US"/>
              </w:rPr>
              <w:t>1 A4 page of handwritten notes</w:t>
            </w:r>
          </w:p>
        </w:tc>
      </w:tr>
      <w:tr w:rsidR="00DF1E6F" w:rsidRPr="002278C1" w:rsidTr="00BF6469">
        <w:trPr>
          <w:trHeight w:val="1376"/>
        </w:trPr>
        <w:tc>
          <w:tcPr>
            <w:tcW w:w="1384" w:type="dxa"/>
            <w:vMerge/>
            <w:tcBorders>
              <w:bottom w:val="single" w:sz="4" w:space="0" w:color="auto"/>
            </w:tcBorders>
            <w:shd w:val="clear" w:color="auto" w:fill="auto"/>
            <w:vAlign w:val="center"/>
          </w:tcPr>
          <w:p w:rsidR="00DF1E6F" w:rsidRPr="002278C1" w:rsidRDefault="00DF1E6F" w:rsidP="004325B3">
            <w:pPr>
              <w:pStyle w:val="LAPTableHeading1Centered"/>
              <w:spacing w:after="0"/>
              <w:rPr>
                <w:rFonts w:cs="Arial"/>
                <w:szCs w:val="18"/>
              </w:rPr>
            </w:pPr>
          </w:p>
        </w:tc>
        <w:tc>
          <w:tcPr>
            <w:tcW w:w="10064" w:type="dxa"/>
            <w:tcBorders>
              <w:bottom w:val="single" w:sz="4" w:space="0" w:color="auto"/>
            </w:tcBorders>
            <w:shd w:val="clear" w:color="auto" w:fill="auto"/>
          </w:tcPr>
          <w:p w:rsidR="00DF1E6F" w:rsidRPr="002278C1" w:rsidRDefault="00DF1E6F" w:rsidP="004325B3">
            <w:pPr>
              <w:spacing w:before="40"/>
              <w:rPr>
                <w:rFonts w:cs="Arial"/>
                <w:sz w:val="18"/>
                <w:szCs w:val="18"/>
                <w:lang w:val="en-US"/>
              </w:rPr>
            </w:pPr>
            <w:r w:rsidRPr="00DF1E6F">
              <w:rPr>
                <w:rFonts w:cs="Arial"/>
                <w:b/>
                <w:bCs/>
                <w:sz w:val="18"/>
                <w:szCs w:val="18"/>
              </w:rPr>
              <w:t>SAT 3.</w:t>
            </w:r>
            <w:r>
              <w:rPr>
                <w:rFonts w:cs="Arial"/>
                <w:sz w:val="18"/>
                <w:szCs w:val="18"/>
              </w:rPr>
              <w:t xml:space="preserve"> </w:t>
            </w:r>
            <w:r w:rsidRPr="002278C1">
              <w:rPr>
                <w:rFonts w:cs="Arial"/>
                <w:sz w:val="18"/>
                <w:szCs w:val="18"/>
              </w:rPr>
              <w:t>Key questions and key concepts from</w:t>
            </w:r>
            <w:r w:rsidRPr="00944F16">
              <w:rPr>
                <w:rFonts w:cs="Arial"/>
                <w:sz w:val="18"/>
                <w:szCs w:val="18"/>
              </w:rPr>
              <w:t xml:space="preserve"> Topic 5</w:t>
            </w:r>
            <w:r>
              <w:rPr>
                <w:rFonts w:cs="Arial"/>
                <w:sz w:val="18"/>
                <w:szCs w:val="18"/>
              </w:rPr>
              <w:t>:</w:t>
            </w:r>
            <w:r w:rsidRPr="00944F16">
              <w:rPr>
                <w:rFonts w:cs="Arial"/>
                <w:sz w:val="18"/>
                <w:szCs w:val="18"/>
              </w:rPr>
              <w:t xml:space="preserve"> </w:t>
            </w:r>
            <w:r>
              <w:rPr>
                <w:rFonts w:cs="Arial"/>
                <w:sz w:val="18"/>
                <w:szCs w:val="18"/>
              </w:rPr>
              <w:t>Growth a</w:t>
            </w:r>
            <w:r w:rsidRPr="00944F16">
              <w:rPr>
                <w:rFonts w:cs="Arial"/>
                <w:sz w:val="18"/>
                <w:szCs w:val="18"/>
              </w:rPr>
              <w:t>nd Decay</w:t>
            </w:r>
            <w:r>
              <w:rPr>
                <w:rFonts w:cs="Arial"/>
                <w:sz w:val="18"/>
                <w:szCs w:val="18"/>
              </w:rPr>
              <w:t xml:space="preserve"> and Topic 1: Functions and Graphs.</w:t>
            </w:r>
          </w:p>
          <w:p w:rsidR="00DF1E6F" w:rsidRPr="002278C1" w:rsidRDefault="00DF1E6F" w:rsidP="004325B3">
            <w:pPr>
              <w:pStyle w:val="LAPTableText"/>
              <w:spacing w:after="0"/>
            </w:pPr>
            <w:r w:rsidRPr="002278C1">
              <w:t xml:space="preserve">The content covers key questions and key concepts within subtopics </w:t>
            </w:r>
            <w:r>
              <w:t>1.2, 5</w:t>
            </w:r>
            <w:r w:rsidRPr="002278C1">
              <w:t xml:space="preserve">.1, </w:t>
            </w:r>
            <w:r>
              <w:t>5</w:t>
            </w:r>
            <w:r w:rsidRPr="002278C1">
              <w:t xml:space="preserve">.2 and </w:t>
            </w:r>
            <w:r>
              <w:t>5</w:t>
            </w:r>
            <w:r w:rsidRPr="002278C1">
              <w:t>.3</w:t>
            </w:r>
            <w:r>
              <w:t>.</w:t>
            </w:r>
          </w:p>
          <w:p w:rsidR="00DF1E6F" w:rsidRPr="002278C1" w:rsidRDefault="00DF1E6F" w:rsidP="004325B3">
            <w:pPr>
              <w:spacing w:before="40"/>
              <w:rPr>
                <w:rFonts w:cs="Arial"/>
                <w:sz w:val="18"/>
                <w:szCs w:val="18"/>
              </w:rPr>
            </w:pPr>
            <w:r>
              <w:rPr>
                <w:rFonts w:cs="Arial"/>
                <w:sz w:val="18"/>
                <w:szCs w:val="18"/>
              </w:rPr>
              <w:t>Conjecture work will be developed and tested.</w:t>
            </w:r>
          </w:p>
          <w:p w:rsidR="00DF1E6F" w:rsidRDefault="00DF1E6F" w:rsidP="004325B3">
            <w:pPr>
              <w:spacing w:before="40"/>
              <w:rPr>
                <w:rFonts w:cs="Arial"/>
                <w:sz w:val="18"/>
                <w:szCs w:val="18"/>
              </w:rPr>
            </w:pPr>
            <w:r>
              <w:rPr>
                <w:rFonts w:cs="Arial"/>
                <w:sz w:val="18"/>
                <w:szCs w:val="18"/>
              </w:rPr>
              <w:t xml:space="preserve">Routine questions will focus on the </w:t>
            </w:r>
            <w:r w:rsidRPr="004325B3">
              <w:rPr>
                <w:rFonts w:cs="Arial"/>
                <w:sz w:val="18"/>
                <w:szCs w:val="18"/>
              </w:rPr>
              <w:t>use of logarithm and indices</w:t>
            </w:r>
            <w:r>
              <w:rPr>
                <w:rFonts w:cs="Arial"/>
                <w:sz w:val="18"/>
                <w:szCs w:val="18"/>
              </w:rPr>
              <w:t xml:space="preserve"> rules and surd to index form and visa-versa. Complex questions will involve inverse relationships, exponential functions, their features and characteristics. It will also consider the application of log</w:t>
            </w:r>
            <w:r w:rsidR="004325B3">
              <w:rPr>
                <w:rFonts w:cs="Arial"/>
                <w:sz w:val="18"/>
                <w:szCs w:val="18"/>
              </w:rPr>
              <w:t>arithm</w:t>
            </w:r>
            <w:r>
              <w:rPr>
                <w:rFonts w:cs="Arial"/>
                <w:sz w:val="18"/>
                <w:szCs w:val="18"/>
              </w:rPr>
              <w:t>s in base 10 and the interpretation of real-life scenarios.</w:t>
            </w:r>
          </w:p>
          <w:p w:rsidR="00DF1E6F" w:rsidRPr="002278C1" w:rsidRDefault="00DF1E6F" w:rsidP="00BF6469">
            <w:pPr>
              <w:spacing w:before="40"/>
              <w:rPr>
                <w:rFonts w:cs="Arial"/>
                <w:sz w:val="18"/>
                <w:szCs w:val="18"/>
              </w:rPr>
            </w:pPr>
            <w:r w:rsidRPr="002278C1">
              <w:rPr>
                <w:rFonts w:cs="Arial"/>
                <w:sz w:val="18"/>
                <w:szCs w:val="18"/>
              </w:rPr>
              <w:t>The complex questions require students to apply the key concepts to solve problems in a variety of contexts and some requir</w:t>
            </w:r>
            <w:r>
              <w:rPr>
                <w:rFonts w:cs="Arial"/>
                <w:sz w:val="18"/>
                <w:szCs w:val="18"/>
              </w:rPr>
              <w:t>e interpretation of the results</w:t>
            </w:r>
            <w:r w:rsidRPr="002278C1">
              <w:rPr>
                <w:rFonts w:cs="Arial"/>
                <w:sz w:val="18"/>
                <w:szCs w:val="18"/>
              </w:rPr>
              <w:t>.</w:t>
            </w:r>
            <w:r w:rsidR="00BF6469">
              <w:rPr>
                <w:rFonts w:cs="Arial"/>
                <w:sz w:val="18"/>
                <w:szCs w:val="18"/>
              </w:rPr>
              <w:t xml:space="preserve"> </w:t>
            </w:r>
            <w:r w:rsidRPr="002278C1">
              <w:rPr>
                <w:rFonts w:cs="Arial"/>
                <w:sz w:val="18"/>
                <w:szCs w:val="18"/>
              </w:rPr>
              <w:t>Appropriate and effective use of electronic technology is expected. Clear and logical communication of solutions and correct use of notation and terminology are required.</w:t>
            </w:r>
          </w:p>
        </w:tc>
        <w:tc>
          <w:tcPr>
            <w:tcW w:w="851" w:type="dxa"/>
            <w:tcBorders>
              <w:bottom w:val="single" w:sz="4" w:space="0" w:color="auto"/>
            </w:tcBorders>
            <w:shd w:val="clear" w:color="auto" w:fill="auto"/>
            <w:vAlign w:val="center"/>
          </w:tcPr>
          <w:p w:rsidR="00DF1E6F" w:rsidRPr="002278C1" w:rsidRDefault="00DF1E6F" w:rsidP="004325B3">
            <w:pPr>
              <w:pStyle w:val="LAPTableText"/>
              <w:spacing w:after="0"/>
              <w:rPr>
                <w:lang w:val="en-US"/>
              </w:rPr>
            </w:pPr>
            <w:r>
              <w:rPr>
                <w:lang w:val="en-US"/>
              </w:rPr>
              <w:t>1, 2,3,</w:t>
            </w:r>
            <w:r w:rsidRPr="002278C1">
              <w:rPr>
                <w:lang w:val="en-US"/>
              </w:rPr>
              <w:t>4</w:t>
            </w:r>
          </w:p>
        </w:tc>
        <w:tc>
          <w:tcPr>
            <w:tcW w:w="992" w:type="dxa"/>
            <w:tcBorders>
              <w:bottom w:val="single" w:sz="4" w:space="0" w:color="auto"/>
            </w:tcBorders>
            <w:shd w:val="clear" w:color="auto" w:fill="auto"/>
            <w:vAlign w:val="center"/>
          </w:tcPr>
          <w:p w:rsidR="00DF1E6F" w:rsidRPr="002278C1" w:rsidRDefault="00DF1E6F" w:rsidP="004325B3">
            <w:pPr>
              <w:pStyle w:val="LAPTableText"/>
              <w:spacing w:after="0"/>
              <w:rPr>
                <w:lang w:val="en-US"/>
              </w:rPr>
            </w:pPr>
            <w:r>
              <w:rPr>
                <w:lang w:val="en-US"/>
              </w:rPr>
              <w:t>1,2,</w:t>
            </w:r>
            <w:r w:rsidRPr="002278C1">
              <w:rPr>
                <w:lang w:val="en-US"/>
              </w:rPr>
              <w:t>3</w:t>
            </w:r>
            <w:r>
              <w:rPr>
                <w:lang w:val="en-US"/>
              </w:rPr>
              <w:t>,4,5</w:t>
            </w:r>
          </w:p>
        </w:tc>
        <w:tc>
          <w:tcPr>
            <w:tcW w:w="2835" w:type="dxa"/>
            <w:tcBorders>
              <w:bottom w:val="single" w:sz="4" w:space="0" w:color="auto"/>
            </w:tcBorders>
            <w:shd w:val="clear" w:color="auto" w:fill="auto"/>
            <w:vAlign w:val="center"/>
          </w:tcPr>
          <w:p w:rsidR="00DF1E6F" w:rsidRPr="002278C1" w:rsidRDefault="00DF1E6F" w:rsidP="004325B3">
            <w:pPr>
              <w:pStyle w:val="LAPTableText"/>
              <w:rPr>
                <w:lang w:val="en-US"/>
              </w:rPr>
            </w:pPr>
            <w:r w:rsidRPr="002278C1">
              <w:rPr>
                <w:lang w:val="en-US"/>
              </w:rPr>
              <w:t>Supervised written assessment.</w:t>
            </w:r>
          </w:p>
          <w:p w:rsidR="00DF1E6F" w:rsidRDefault="00DF1E6F" w:rsidP="004325B3">
            <w:pPr>
              <w:pStyle w:val="LAPTableText"/>
              <w:rPr>
                <w:lang w:val="en-US"/>
              </w:rPr>
            </w:pPr>
            <w:r w:rsidRPr="002278C1">
              <w:rPr>
                <w:lang w:val="en-US"/>
              </w:rPr>
              <w:t xml:space="preserve">Total time: 60 minutes </w:t>
            </w:r>
          </w:p>
          <w:p w:rsidR="00DF1E6F" w:rsidRPr="002278C1" w:rsidRDefault="00DF1E6F" w:rsidP="004325B3">
            <w:pPr>
              <w:pStyle w:val="LAPTableText"/>
              <w:rPr>
                <w:lang w:val="en-US"/>
              </w:rPr>
            </w:pPr>
            <w:r>
              <w:rPr>
                <w:lang w:val="en-US"/>
              </w:rPr>
              <w:t>C</w:t>
            </w:r>
            <w:r w:rsidRPr="002278C1">
              <w:rPr>
                <w:lang w:val="en-US"/>
              </w:rPr>
              <w:t>alculator</w:t>
            </w:r>
            <w:r>
              <w:rPr>
                <w:lang w:val="en-US"/>
              </w:rPr>
              <w:t xml:space="preserve"> permitted</w:t>
            </w:r>
          </w:p>
          <w:p w:rsidR="00DF1E6F" w:rsidRPr="002278C1" w:rsidRDefault="00DF1E6F" w:rsidP="004325B3">
            <w:pPr>
              <w:rPr>
                <w:rFonts w:cs="Arial"/>
                <w:sz w:val="18"/>
                <w:szCs w:val="18"/>
                <w:lang w:val="en-US"/>
              </w:rPr>
            </w:pPr>
            <w:r w:rsidRPr="002278C1">
              <w:rPr>
                <w:rFonts w:cs="Arial"/>
                <w:sz w:val="18"/>
                <w:szCs w:val="18"/>
                <w:lang w:val="en-US"/>
              </w:rPr>
              <w:t xml:space="preserve">1 A4 page of handwritten notes </w:t>
            </w:r>
          </w:p>
        </w:tc>
      </w:tr>
      <w:tr w:rsidR="00DF1E6F" w:rsidRPr="002278C1" w:rsidTr="00BF6469">
        <w:trPr>
          <w:trHeight w:val="756"/>
        </w:trPr>
        <w:tc>
          <w:tcPr>
            <w:tcW w:w="1384" w:type="dxa"/>
            <w:tcBorders>
              <w:top w:val="single" w:sz="4" w:space="0" w:color="auto"/>
            </w:tcBorders>
            <w:shd w:val="clear" w:color="auto" w:fill="auto"/>
            <w:vAlign w:val="center"/>
          </w:tcPr>
          <w:p w:rsidR="00DF1E6F" w:rsidRPr="002278C1" w:rsidRDefault="00DF1E6F" w:rsidP="004325B3">
            <w:pPr>
              <w:pStyle w:val="LAPTableHeading1Centered"/>
              <w:spacing w:after="0"/>
              <w:rPr>
                <w:rFonts w:cs="Arial"/>
                <w:szCs w:val="18"/>
              </w:rPr>
            </w:pPr>
            <w:r w:rsidRPr="002278C1">
              <w:rPr>
                <w:rFonts w:cs="Arial"/>
                <w:szCs w:val="18"/>
              </w:rPr>
              <w:t>Mathematical Investigation</w:t>
            </w:r>
          </w:p>
          <w:p w:rsidR="00DF1E6F" w:rsidRPr="002278C1" w:rsidRDefault="00DF1E6F" w:rsidP="004325B3">
            <w:pPr>
              <w:pStyle w:val="LAPTableHeading1Centered"/>
              <w:rPr>
                <w:rFonts w:cs="Arial"/>
                <w:szCs w:val="18"/>
              </w:rPr>
            </w:pPr>
          </w:p>
          <w:p w:rsidR="00DF1E6F" w:rsidRPr="002278C1" w:rsidRDefault="006D6C9F" w:rsidP="004325B3">
            <w:pPr>
              <w:pStyle w:val="LAPTableHeading1Centered"/>
              <w:rPr>
                <w:rFonts w:cs="Arial"/>
                <w:szCs w:val="18"/>
              </w:rPr>
            </w:pPr>
            <w:r>
              <w:rPr>
                <w:rFonts w:cs="Arial"/>
                <w:szCs w:val="18"/>
              </w:rPr>
              <w:t>Weighting 25</w:t>
            </w:r>
            <w:r w:rsidR="00DF1E6F" w:rsidRPr="002278C1">
              <w:rPr>
                <w:rFonts w:cs="Arial"/>
                <w:szCs w:val="18"/>
              </w:rPr>
              <w:t>%</w:t>
            </w:r>
          </w:p>
        </w:tc>
        <w:tc>
          <w:tcPr>
            <w:tcW w:w="10064" w:type="dxa"/>
            <w:tcBorders>
              <w:top w:val="single" w:sz="4" w:space="0" w:color="auto"/>
            </w:tcBorders>
            <w:shd w:val="clear" w:color="auto" w:fill="auto"/>
          </w:tcPr>
          <w:p w:rsidR="00DF1E6F" w:rsidRDefault="00DF1E6F" w:rsidP="004325B3">
            <w:pPr>
              <w:rPr>
                <w:rFonts w:cs="Arial"/>
                <w:sz w:val="18"/>
                <w:szCs w:val="18"/>
                <w:lang w:val="en-US"/>
              </w:rPr>
            </w:pPr>
            <w:r>
              <w:rPr>
                <w:rFonts w:cs="Arial"/>
                <w:b/>
                <w:bCs/>
                <w:sz w:val="18"/>
                <w:szCs w:val="18"/>
                <w:lang w:val="en-US"/>
              </w:rPr>
              <w:t xml:space="preserve">Investigating the </w:t>
            </w:r>
            <w:r w:rsidRPr="008444FD">
              <w:rPr>
                <w:rFonts w:cs="Arial"/>
                <w:b/>
                <w:bCs/>
                <w:sz w:val="18"/>
                <w:szCs w:val="18"/>
                <w:lang w:val="en-US"/>
              </w:rPr>
              <w:t>Features of Polynomials.</w:t>
            </w:r>
            <w:r>
              <w:rPr>
                <w:rFonts w:cs="Arial"/>
                <w:sz w:val="18"/>
                <w:szCs w:val="18"/>
                <w:lang w:val="en-US"/>
              </w:rPr>
              <w:t xml:space="preserve"> This investigation is predominately based on Topic 2. Students use graphing techniques to form conjectures based on the number of turning points and points of inflection for polynomials of varying degrees.</w:t>
            </w:r>
          </w:p>
          <w:p w:rsidR="00DF1E6F" w:rsidRPr="002278C1" w:rsidRDefault="00DF1E6F" w:rsidP="004325B3">
            <w:pPr>
              <w:rPr>
                <w:rFonts w:cs="Arial"/>
                <w:sz w:val="18"/>
                <w:szCs w:val="18"/>
                <w:lang w:val="en-US"/>
              </w:rPr>
            </w:pPr>
            <w:r>
              <w:rPr>
                <w:rFonts w:cs="Arial"/>
                <w:sz w:val="18"/>
                <w:szCs w:val="18"/>
                <w:lang w:val="en-US"/>
              </w:rPr>
              <w:t>Polynomials of two forms of degree four introduce the investigation. The task then progresses allowing the opportunity for students to explore polynomials with factors and degrees of their choice. For each polynomial form, students form a conjecture about the number of turning points and points of inflection, and then support this through further investigation. The final section of the task provides scope for students to determine which further polynomial forms they will investigate.</w:t>
            </w:r>
          </w:p>
        </w:tc>
        <w:tc>
          <w:tcPr>
            <w:tcW w:w="851" w:type="dxa"/>
            <w:tcBorders>
              <w:top w:val="single" w:sz="4" w:space="0" w:color="auto"/>
            </w:tcBorders>
            <w:shd w:val="clear" w:color="auto" w:fill="auto"/>
            <w:vAlign w:val="center"/>
          </w:tcPr>
          <w:p w:rsidR="00DF1E6F" w:rsidRPr="002278C1" w:rsidRDefault="00DF1E6F" w:rsidP="004325B3">
            <w:pPr>
              <w:pStyle w:val="LAPTableText"/>
              <w:rPr>
                <w:lang w:val="en-US"/>
              </w:rPr>
            </w:pPr>
            <w:r w:rsidRPr="002278C1">
              <w:rPr>
                <w:lang w:val="en-US"/>
              </w:rPr>
              <w:t>1,2,3,4</w:t>
            </w:r>
          </w:p>
        </w:tc>
        <w:tc>
          <w:tcPr>
            <w:tcW w:w="992" w:type="dxa"/>
            <w:tcBorders>
              <w:top w:val="single" w:sz="4" w:space="0" w:color="auto"/>
            </w:tcBorders>
            <w:shd w:val="clear" w:color="auto" w:fill="auto"/>
            <w:vAlign w:val="center"/>
          </w:tcPr>
          <w:p w:rsidR="00DF1E6F" w:rsidRPr="002278C1" w:rsidRDefault="00DF1E6F" w:rsidP="004325B3">
            <w:pPr>
              <w:pStyle w:val="LAPTableText"/>
              <w:rPr>
                <w:lang w:val="en-US"/>
              </w:rPr>
            </w:pPr>
            <w:r>
              <w:rPr>
                <w:lang w:val="en-US"/>
              </w:rPr>
              <w:t>1,2,3,</w:t>
            </w:r>
            <w:r w:rsidRPr="002278C1">
              <w:rPr>
                <w:lang w:val="en-US"/>
              </w:rPr>
              <w:t>4</w:t>
            </w:r>
            <w:r>
              <w:rPr>
                <w:lang w:val="en-US"/>
              </w:rPr>
              <w:t>,5</w:t>
            </w:r>
          </w:p>
        </w:tc>
        <w:tc>
          <w:tcPr>
            <w:tcW w:w="2835" w:type="dxa"/>
            <w:tcBorders>
              <w:top w:val="single" w:sz="4" w:space="0" w:color="auto"/>
            </w:tcBorders>
            <w:shd w:val="clear" w:color="auto" w:fill="auto"/>
            <w:vAlign w:val="center"/>
          </w:tcPr>
          <w:p w:rsidR="00DF1E6F" w:rsidRPr="008444FD" w:rsidRDefault="00DF1E6F" w:rsidP="004325B3">
            <w:pPr>
              <w:pStyle w:val="LAPTableText"/>
              <w:rPr>
                <w:lang w:val="en-US"/>
              </w:rPr>
            </w:pPr>
            <w:r w:rsidRPr="008444FD">
              <w:rPr>
                <w:lang w:val="en-US"/>
              </w:rPr>
              <w:t xml:space="preserve">1 week to complete. Some class time is allowed to </w:t>
            </w:r>
            <w:r w:rsidR="00137A2B">
              <w:rPr>
                <w:lang w:val="en-US"/>
              </w:rPr>
              <w:t xml:space="preserve">support </w:t>
            </w:r>
            <w:r w:rsidRPr="008444FD">
              <w:rPr>
                <w:lang w:val="en-US"/>
              </w:rPr>
              <w:t>verification.</w:t>
            </w:r>
          </w:p>
          <w:p w:rsidR="00DF1E6F" w:rsidRPr="008444FD" w:rsidRDefault="00DF1E6F" w:rsidP="004325B3">
            <w:pPr>
              <w:pStyle w:val="LAPTableText"/>
              <w:rPr>
                <w:lang w:val="en-US"/>
              </w:rPr>
            </w:pPr>
            <w:r w:rsidRPr="008444FD">
              <w:rPr>
                <w:lang w:val="en-US"/>
              </w:rPr>
              <w:t>Maximum of 8 A4 pages.</w:t>
            </w:r>
          </w:p>
          <w:p w:rsidR="00DF1E6F" w:rsidRPr="002278C1" w:rsidRDefault="00DF1E6F" w:rsidP="004325B3">
            <w:pPr>
              <w:pStyle w:val="LAPTableText"/>
            </w:pPr>
            <w:r w:rsidRPr="008444FD">
              <w:rPr>
                <w:lang w:val="en-US"/>
              </w:rPr>
              <w:t xml:space="preserve">Appropriate </w:t>
            </w:r>
            <w:r>
              <w:rPr>
                <w:lang w:val="en-US"/>
              </w:rPr>
              <w:t>investigation report</w:t>
            </w:r>
            <w:r w:rsidRPr="008444FD">
              <w:rPr>
                <w:lang w:val="en-US"/>
              </w:rPr>
              <w:t xml:space="preserve"> format as described in the Mathematics subject outline.</w:t>
            </w:r>
          </w:p>
        </w:tc>
      </w:tr>
    </w:tbl>
    <w:p w:rsidR="006B4885" w:rsidRDefault="006B4885" w:rsidP="00F97B8D">
      <w:pPr>
        <w:pStyle w:val="LAPBodyText"/>
        <w:spacing w:before="0" w:after="0"/>
        <w:jc w:val="center"/>
        <w:rPr>
          <w:b/>
          <w:bCs/>
          <w:lang w:val="en-US"/>
        </w:rPr>
      </w:pPr>
      <w:r>
        <w:rPr>
          <w:b/>
          <w:bCs/>
          <w:lang w:val="en-US"/>
        </w:rPr>
        <w:t>Stage 1 Mathematics</w:t>
      </w:r>
    </w:p>
    <w:p w:rsidR="006B4885" w:rsidRPr="006B4885" w:rsidRDefault="006B4885" w:rsidP="006B4885">
      <w:pPr>
        <w:pStyle w:val="LAPBodyText"/>
        <w:spacing w:before="0" w:after="0"/>
        <w:jc w:val="center"/>
        <w:rPr>
          <w:b/>
          <w:bCs/>
          <w:lang w:val="en-US"/>
        </w:rPr>
      </w:pPr>
      <w:r>
        <w:rPr>
          <w:b/>
          <w:bCs/>
          <w:lang w:val="en-US"/>
        </w:rPr>
        <w:t>Assessment Overview</w:t>
      </w:r>
    </w:p>
    <w:p w:rsidR="006B4885" w:rsidRDefault="006B4885" w:rsidP="006B4885">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both</w:t>
      </w:r>
      <w:r w:rsidRPr="004963F3">
        <w:rPr>
          <w:rFonts w:cs="Arial"/>
          <w:sz w:val="20"/>
          <w:szCs w:val="20"/>
          <w:lang w:val="en-US"/>
        </w:rPr>
        <w:t xml:space="preserve"> assessment </w:t>
      </w:r>
    </w:p>
    <w:p w:rsidR="006B4885" w:rsidRPr="004963F3" w:rsidRDefault="006B4885" w:rsidP="006B4885">
      <w:pPr>
        <w:rPr>
          <w:rFonts w:cs="Arial"/>
          <w:sz w:val="20"/>
          <w:szCs w:val="20"/>
          <w:lang w:val="en-US"/>
        </w:rPr>
      </w:pPr>
      <w:r w:rsidRPr="004963F3">
        <w:rPr>
          <w:rFonts w:cs="Arial"/>
          <w:sz w:val="20"/>
          <w:szCs w:val="20"/>
          <w:lang w:val="en-US"/>
        </w:rPr>
        <w:t>design criteria.</w:t>
      </w:r>
    </w:p>
    <w:p w:rsidR="00BF6469" w:rsidRPr="00BF6469" w:rsidRDefault="00BF6469" w:rsidP="00BF6469">
      <w:pPr>
        <w:rPr>
          <w:lang w:val="en-US"/>
        </w:rPr>
      </w:pPr>
    </w:p>
    <w:p w:rsidR="005F061C" w:rsidRPr="00431F2C" w:rsidRDefault="00431F2C" w:rsidP="006B4885">
      <w:pPr>
        <w:pStyle w:val="LAPBodyText"/>
        <w:spacing w:before="0" w:after="0"/>
        <w:rPr>
          <w:sz w:val="18"/>
          <w:lang w:val="en-US"/>
        </w:rPr>
      </w:pPr>
      <w:r w:rsidRPr="00431F2C">
        <w:rPr>
          <w:b/>
          <w:i/>
          <w:sz w:val="18"/>
          <w:lang w:val="en-US"/>
        </w:rPr>
        <w:t>Four a</w:t>
      </w:r>
      <w:r w:rsidR="00BF6469" w:rsidRPr="00431F2C">
        <w:rPr>
          <w:b/>
          <w:i/>
          <w:sz w:val="18"/>
          <w:lang w:val="en-US"/>
        </w:rPr>
        <w:t xml:space="preserve">ssessments. </w:t>
      </w:r>
      <w:r w:rsidR="00BF6469" w:rsidRPr="00431F2C">
        <w:rPr>
          <w:i/>
          <w:sz w:val="18"/>
          <w:lang w:val="en-US"/>
        </w:rPr>
        <w:t xml:space="preserve">Please refer to Stage 1 Mathematics </w:t>
      </w:r>
      <w:r w:rsidR="006B4885">
        <w:rPr>
          <w:i/>
          <w:sz w:val="18"/>
          <w:lang w:val="en-US"/>
        </w:rPr>
        <w:t>subject outline.</w:t>
      </w:r>
    </w:p>
    <w:sectPr w:rsidR="005F061C" w:rsidRPr="00431F2C" w:rsidSect="006B4885">
      <w:headerReference w:type="first" r:id="rId15"/>
      <w:footerReference w:type="first" r:id="rId16"/>
      <w:pgSz w:w="16838" w:h="11906" w:orient="landscape" w:code="237"/>
      <w:pgMar w:top="454" w:right="454" w:bottom="454" w:left="454" w:header="113" w:footer="17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1F" w:rsidRDefault="00C61E1F">
      <w:r>
        <w:separator/>
      </w:r>
    </w:p>
  </w:endnote>
  <w:endnote w:type="continuationSeparator" w:id="0">
    <w:p w:rsidR="00C61E1F" w:rsidRDefault="00C6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06" w:rsidRDefault="008A0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06" w:rsidRDefault="008A0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2C" w:rsidRDefault="00431F2C" w:rsidP="006B4885">
    <w:pPr>
      <w:tabs>
        <w:tab w:val="right" w:pos="10204"/>
      </w:tabs>
      <w:rPr>
        <w:rFonts w:eastAsia="Times New Roman" w:cs="Arial"/>
        <w:sz w:val="18"/>
        <w:szCs w:val="18"/>
        <w:lang w:eastAsia="en-AU"/>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82EDA">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82EDA">
      <w:rPr>
        <w:noProof/>
        <w:sz w:val="18"/>
        <w:szCs w:val="18"/>
      </w:rPr>
      <w:t>2</w:t>
    </w:r>
    <w:r>
      <w:rPr>
        <w:sz w:val="18"/>
        <w:szCs w:val="18"/>
      </w:rPr>
      <w:fldChar w:fldCharType="end"/>
    </w:r>
    <w:r>
      <w:rPr>
        <w:sz w:val="18"/>
        <w:szCs w:val="18"/>
      </w:rPr>
      <w:tab/>
    </w:r>
    <w:r w:rsidR="006B4885" w:rsidRPr="006B4885">
      <w:rPr>
        <w:sz w:val="16"/>
        <w:szCs w:val="16"/>
      </w:rPr>
      <w:t xml:space="preserve">LAP </w:t>
    </w:r>
    <w:r w:rsidR="006B4885">
      <w:rPr>
        <w:sz w:val="16"/>
        <w:szCs w:val="16"/>
      </w:rPr>
      <w:t>0</w:t>
    </w:r>
    <w:r w:rsidR="006B4885" w:rsidRPr="006B4885">
      <w:rPr>
        <w:sz w:val="16"/>
        <w:szCs w:val="16"/>
      </w:rPr>
      <w:t>6 - Pre-Mathematical Methods - aligns with Mathematics Program 3 - Semester 2</w:t>
    </w:r>
  </w:p>
  <w:p w:rsidR="00431F2C" w:rsidRDefault="00431F2C" w:rsidP="00431F2C">
    <w:pPr>
      <w:pStyle w:val="LAPFooter"/>
      <w:tabs>
        <w:tab w:val="clear" w:pos="9639"/>
        <w:tab w:val="right" w:pos="10206"/>
      </w:tabs>
    </w:pPr>
    <w:r>
      <w:tab/>
      <w:t>Ref: A459507 (created August 2015)</w:t>
    </w:r>
  </w:p>
  <w:p w:rsidR="00431F2C" w:rsidRDefault="00431F2C" w:rsidP="00431F2C">
    <w:pPr>
      <w:pStyle w:val="LAPFooter"/>
      <w:tabs>
        <w:tab w:val="clear" w:pos="9639"/>
        <w:tab w:val="right" w:pos="10206"/>
      </w:tabs>
    </w:pPr>
    <w:r>
      <w:tab/>
      <w:t>© SACE Board of South Australia 2015</w:t>
    </w:r>
  </w:p>
  <w:p w:rsidR="005A4299" w:rsidRPr="00431F2C" w:rsidRDefault="005A4299" w:rsidP="00431F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F2C" w:rsidRDefault="00431F2C" w:rsidP="006B4885">
    <w:pPr>
      <w:tabs>
        <w:tab w:val="left" w:pos="9498"/>
      </w:tabs>
      <w:rPr>
        <w:rFonts w:eastAsia="Times New Roman" w:cs="Arial"/>
        <w:sz w:val="18"/>
        <w:szCs w:val="18"/>
        <w:lang w:eastAsia="en-AU"/>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82EDA">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82EDA">
      <w:rPr>
        <w:noProof/>
        <w:sz w:val="18"/>
        <w:szCs w:val="18"/>
      </w:rPr>
      <w:t>2</w:t>
    </w:r>
    <w:r>
      <w:rPr>
        <w:sz w:val="18"/>
        <w:szCs w:val="18"/>
      </w:rPr>
      <w:fldChar w:fldCharType="end"/>
    </w:r>
    <w:r>
      <w:rPr>
        <w:sz w:val="18"/>
        <w:szCs w:val="18"/>
      </w:rPr>
      <w:tab/>
    </w:r>
    <w:r w:rsidR="006B4885" w:rsidRPr="006B4885">
      <w:rPr>
        <w:sz w:val="16"/>
        <w:szCs w:val="16"/>
      </w:rPr>
      <w:t xml:space="preserve">LAP </w:t>
    </w:r>
    <w:r w:rsidR="006B4885">
      <w:rPr>
        <w:sz w:val="16"/>
        <w:szCs w:val="16"/>
      </w:rPr>
      <w:t>0</w:t>
    </w:r>
    <w:r w:rsidR="006B4885" w:rsidRPr="006B4885">
      <w:rPr>
        <w:sz w:val="16"/>
        <w:szCs w:val="16"/>
      </w:rPr>
      <w:t>6 - Pre-Mathematical Methods - aligns with Mathematics Program 3 - Semester 2</w:t>
    </w:r>
  </w:p>
  <w:p w:rsidR="00431F2C" w:rsidRDefault="00431F2C" w:rsidP="00431F2C">
    <w:pPr>
      <w:pStyle w:val="LAPFooter"/>
      <w:tabs>
        <w:tab w:val="clear" w:pos="9639"/>
        <w:tab w:val="clear" w:pos="14742"/>
        <w:tab w:val="right" w:pos="15735"/>
      </w:tabs>
    </w:pPr>
    <w:r>
      <w:tab/>
      <w:t>Ref: A459507 (created August 2015)</w:t>
    </w:r>
  </w:p>
  <w:p w:rsidR="00431F2C" w:rsidRDefault="00431F2C" w:rsidP="00431F2C">
    <w:pPr>
      <w:pStyle w:val="LAPFooter"/>
      <w:tabs>
        <w:tab w:val="clear" w:pos="9639"/>
        <w:tab w:val="clear" w:pos="14742"/>
        <w:tab w:val="right" w:pos="15735"/>
      </w:tabs>
    </w:pPr>
    <w:r>
      <w:tab/>
      <w:t>© SACE Board of South Australia 2015</w:t>
    </w:r>
  </w:p>
  <w:p w:rsidR="00B27FE3" w:rsidRPr="00431F2C" w:rsidRDefault="00B27FE3" w:rsidP="00431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1F" w:rsidRDefault="00C61E1F">
      <w:r>
        <w:separator/>
      </w:r>
    </w:p>
  </w:footnote>
  <w:footnote w:type="continuationSeparator" w:id="0">
    <w:p w:rsidR="00C61E1F" w:rsidRDefault="00C61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06" w:rsidRDefault="008A0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06" w:rsidRDefault="008A0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06" w:rsidRDefault="00C61E1F">
    <w:pPr>
      <w:pStyle w:val="Header"/>
    </w:pPr>
    <w:r>
      <w:rPr>
        <w:cap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8pt">
          <v:imagedata r:id="rId1" o:title="SACEBoard_co-brand_logo"/>
          <o:lock v:ext="edit" aspectratio="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506" w:rsidRDefault="008A0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C262307"/>
    <w:multiLevelType w:val="hybridMultilevel"/>
    <w:tmpl w:val="5360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4"/>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79"/>
    <w:rsid w:val="000009FF"/>
    <w:rsid w:val="00004C25"/>
    <w:rsid w:val="000055A5"/>
    <w:rsid w:val="00006180"/>
    <w:rsid w:val="000132C7"/>
    <w:rsid w:val="00014318"/>
    <w:rsid w:val="00015A5A"/>
    <w:rsid w:val="00020F1A"/>
    <w:rsid w:val="00024A5F"/>
    <w:rsid w:val="00024A83"/>
    <w:rsid w:val="00033419"/>
    <w:rsid w:val="00037234"/>
    <w:rsid w:val="00037C4D"/>
    <w:rsid w:val="00047416"/>
    <w:rsid w:val="000525E5"/>
    <w:rsid w:val="00052DD3"/>
    <w:rsid w:val="00057EBC"/>
    <w:rsid w:val="00060DB2"/>
    <w:rsid w:val="00063CA9"/>
    <w:rsid w:val="00067DB9"/>
    <w:rsid w:val="00075133"/>
    <w:rsid w:val="00082C5B"/>
    <w:rsid w:val="00082EDA"/>
    <w:rsid w:val="00086F15"/>
    <w:rsid w:val="000A23A2"/>
    <w:rsid w:val="000A2BE0"/>
    <w:rsid w:val="000A73F9"/>
    <w:rsid w:val="000B0AE0"/>
    <w:rsid w:val="000C1186"/>
    <w:rsid w:val="000C2D8B"/>
    <w:rsid w:val="000C422E"/>
    <w:rsid w:val="000C53C1"/>
    <w:rsid w:val="000D3491"/>
    <w:rsid w:val="000D5580"/>
    <w:rsid w:val="000E3994"/>
    <w:rsid w:val="000E3D80"/>
    <w:rsid w:val="000E577D"/>
    <w:rsid w:val="000E6698"/>
    <w:rsid w:val="000E7C92"/>
    <w:rsid w:val="00100F99"/>
    <w:rsid w:val="001010FD"/>
    <w:rsid w:val="00107042"/>
    <w:rsid w:val="00114DEA"/>
    <w:rsid w:val="0011729D"/>
    <w:rsid w:val="0012277E"/>
    <w:rsid w:val="001301E1"/>
    <w:rsid w:val="00131DDD"/>
    <w:rsid w:val="00137A2B"/>
    <w:rsid w:val="001431A4"/>
    <w:rsid w:val="00144732"/>
    <w:rsid w:val="00153616"/>
    <w:rsid w:val="00171267"/>
    <w:rsid w:val="001732D4"/>
    <w:rsid w:val="00175A80"/>
    <w:rsid w:val="00184222"/>
    <w:rsid w:val="00190550"/>
    <w:rsid w:val="00195415"/>
    <w:rsid w:val="001B2BAA"/>
    <w:rsid w:val="001C556F"/>
    <w:rsid w:val="001D7C86"/>
    <w:rsid w:val="001E0A92"/>
    <w:rsid w:val="001F5EE5"/>
    <w:rsid w:val="00201E45"/>
    <w:rsid w:val="00203FF5"/>
    <w:rsid w:val="002058C7"/>
    <w:rsid w:val="00206A68"/>
    <w:rsid w:val="00210A19"/>
    <w:rsid w:val="00211EB5"/>
    <w:rsid w:val="002131AF"/>
    <w:rsid w:val="00215282"/>
    <w:rsid w:val="00215836"/>
    <w:rsid w:val="00220716"/>
    <w:rsid w:val="00225373"/>
    <w:rsid w:val="0022643C"/>
    <w:rsid w:val="0023084C"/>
    <w:rsid w:val="00241137"/>
    <w:rsid w:val="002420B6"/>
    <w:rsid w:val="00242300"/>
    <w:rsid w:val="00242F7C"/>
    <w:rsid w:val="00253840"/>
    <w:rsid w:val="0026343A"/>
    <w:rsid w:val="00266120"/>
    <w:rsid w:val="002758EA"/>
    <w:rsid w:val="00285AE8"/>
    <w:rsid w:val="002872D6"/>
    <w:rsid w:val="002937E6"/>
    <w:rsid w:val="00293BC7"/>
    <w:rsid w:val="00295A53"/>
    <w:rsid w:val="00295EA3"/>
    <w:rsid w:val="002A1769"/>
    <w:rsid w:val="002B0342"/>
    <w:rsid w:val="002C0304"/>
    <w:rsid w:val="002C6936"/>
    <w:rsid w:val="002D5CF0"/>
    <w:rsid w:val="002D7CEB"/>
    <w:rsid w:val="002E0C15"/>
    <w:rsid w:val="002E5884"/>
    <w:rsid w:val="002F2F32"/>
    <w:rsid w:val="003151A9"/>
    <w:rsid w:val="003221A6"/>
    <w:rsid w:val="00325B01"/>
    <w:rsid w:val="00325D7E"/>
    <w:rsid w:val="00327F6B"/>
    <w:rsid w:val="00332C7C"/>
    <w:rsid w:val="0033343E"/>
    <w:rsid w:val="0034348A"/>
    <w:rsid w:val="0035087B"/>
    <w:rsid w:val="00355614"/>
    <w:rsid w:val="003561C1"/>
    <w:rsid w:val="00356D46"/>
    <w:rsid w:val="003670B3"/>
    <w:rsid w:val="0037083C"/>
    <w:rsid w:val="00376BA9"/>
    <w:rsid w:val="0038004F"/>
    <w:rsid w:val="0038769D"/>
    <w:rsid w:val="00395219"/>
    <w:rsid w:val="003961F5"/>
    <w:rsid w:val="003962A6"/>
    <w:rsid w:val="003A3B7E"/>
    <w:rsid w:val="003A487C"/>
    <w:rsid w:val="003B0228"/>
    <w:rsid w:val="003B3C11"/>
    <w:rsid w:val="003C11D1"/>
    <w:rsid w:val="003D1161"/>
    <w:rsid w:val="003E0138"/>
    <w:rsid w:val="003E2D9F"/>
    <w:rsid w:val="003E680B"/>
    <w:rsid w:val="00410AB0"/>
    <w:rsid w:val="00412EBB"/>
    <w:rsid w:val="004132D9"/>
    <w:rsid w:val="004220DF"/>
    <w:rsid w:val="0042530A"/>
    <w:rsid w:val="00425CAF"/>
    <w:rsid w:val="00431F2C"/>
    <w:rsid w:val="004325B3"/>
    <w:rsid w:val="00436D6F"/>
    <w:rsid w:val="00447927"/>
    <w:rsid w:val="00464EC4"/>
    <w:rsid w:val="004729D1"/>
    <w:rsid w:val="004742DB"/>
    <w:rsid w:val="00475388"/>
    <w:rsid w:val="004A265C"/>
    <w:rsid w:val="004A4FF7"/>
    <w:rsid w:val="004C0B24"/>
    <w:rsid w:val="004C3EBC"/>
    <w:rsid w:val="004C6ABF"/>
    <w:rsid w:val="004D254A"/>
    <w:rsid w:val="004D4BEC"/>
    <w:rsid w:val="004F44CC"/>
    <w:rsid w:val="00503362"/>
    <w:rsid w:val="005068CA"/>
    <w:rsid w:val="00511F01"/>
    <w:rsid w:val="00512BCC"/>
    <w:rsid w:val="00521DBD"/>
    <w:rsid w:val="00523C7B"/>
    <w:rsid w:val="00527BB2"/>
    <w:rsid w:val="0053538F"/>
    <w:rsid w:val="00537644"/>
    <w:rsid w:val="0054186B"/>
    <w:rsid w:val="00541D3B"/>
    <w:rsid w:val="00543516"/>
    <w:rsid w:val="0055321C"/>
    <w:rsid w:val="00554A10"/>
    <w:rsid w:val="0056058E"/>
    <w:rsid w:val="00583044"/>
    <w:rsid w:val="00585B95"/>
    <w:rsid w:val="005874B0"/>
    <w:rsid w:val="00590445"/>
    <w:rsid w:val="00595116"/>
    <w:rsid w:val="005963A4"/>
    <w:rsid w:val="005967C4"/>
    <w:rsid w:val="005A4299"/>
    <w:rsid w:val="005A5689"/>
    <w:rsid w:val="005A678C"/>
    <w:rsid w:val="005B1F17"/>
    <w:rsid w:val="005B27B2"/>
    <w:rsid w:val="005B359C"/>
    <w:rsid w:val="005B7726"/>
    <w:rsid w:val="005C7A51"/>
    <w:rsid w:val="005D094B"/>
    <w:rsid w:val="005D13BB"/>
    <w:rsid w:val="005D380B"/>
    <w:rsid w:val="005E0D4C"/>
    <w:rsid w:val="005E0E64"/>
    <w:rsid w:val="005F061C"/>
    <w:rsid w:val="005F1E96"/>
    <w:rsid w:val="005F251D"/>
    <w:rsid w:val="005F2B4D"/>
    <w:rsid w:val="005F7CE6"/>
    <w:rsid w:val="00607210"/>
    <w:rsid w:val="00612504"/>
    <w:rsid w:val="006143CF"/>
    <w:rsid w:val="00621074"/>
    <w:rsid w:val="006215F9"/>
    <w:rsid w:val="00624D58"/>
    <w:rsid w:val="0062500C"/>
    <w:rsid w:val="00636855"/>
    <w:rsid w:val="006375B6"/>
    <w:rsid w:val="00637CA4"/>
    <w:rsid w:val="0064071F"/>
    <w:rsid w:val="00646ED5"/>
    <w:rsid w:val="00652856"/>
    <w:rsid w:val="00663E4C"/>
    <w:rsid w:val="006718C1"/>
    <w:rsid w:val="0067208D"/>
    <w:rsid w:val="0068611E"/>
    <w:rsid w:val="00691860"/>
    <w:rsid w:val="006A1C13"/>
    <w:rsid w:val="006A264E"/>
    <w:rsid w:val="006B268E"/>
    <w:rsid w:val="006B4885"/>
    <w:rsid w:val="006B6AC2"/>
    <w:rsid w:val="006B7D92"/>
    <w:rsid w:val="006C08C2"/>
    <w:rsid w:val="006C2B6F"/>
    <w:rsid w:val="006C377A"/>
    <w:rsid w:val="006D25CE"/>
    <w:rsid w:val="006D6C9F"/>
    <w:rsid w:val="006F4851"/>
    <w:rsid w:val="00700E3E"/>
    <w:rsid w:val="00701E4F"/>
    <w:rsid w:val="0071148A"/>
    <w:rsid w:val="007135A4"/>
    <w:rsid w:val="00730C1A"/>
    <w:rsid w:val="007471E7"/>
    <w:rsid w:val="0074792E"/>
    <w:rsid w:val="007555FA"/>
    <w:rsid w:val="0075733C"/>
    <w:rsid w:val="00760088"/>
    <w:rsid w:val="00763AFB"/>
    <w:rsid w:val="007810D8"/>
    <w:rsid w:val="007846E6"/>
    <w:rsid w:val="007A3DF6"/>
    <w:rsid w:val="007B3BEB"/>
    <w:rsid w:val="007B50CE"/>
    <w:rsid w:val="007B6429"/>
    <w:rsid w:val="007B75A6"/>
    <w:rsid w:val="007C07CE"/>
    <w:rsid w:val="007C245C"/>
    <w:rsid w:val="007C7E0B"/>
    <w:rsid w:val="007D72A8"/>
    <w:rsid w:val="007E162A"/>
    <w:rsid w:val="007F0675"/>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57EA4"/>
    <w:rsid w:val="008728C1"/>
    <w:rsid w:val="008A0506"/>
    <w:rsid w:val="008A2758"/>
    <w:rsid w:val="008A43B0"/>
    <w:rsid w:val="008A490A"/>
    <w:rsid w:val="008A71E4"/>
    <w:rsid w:val="008A7D12"/>
    <w:rsid w:val="008B0103"/>
    <w:rsid w:val="008B4809"/>
    <w:rsid w:val="008C2C70"/>
    <w:rsid w:val="008D1655"/>
    <w:rsid w:val="008D327A"/>
    <w:rsid w:val="008D73E1"/>
    <w:rsid w:val="008E543D"/>
    <w:rsid w:val="009369A1"/>
    <w:rsid w:val="009434A8"/>
    <w:rsid w:val="009465BE"/>
    <w:rsid w:val="009547A8"/>
    <w:rsid w:val="0095670F"/>
    <w:rsid w:val="00960758"/>
    <w:rsid w:val="00961033"/>
    <w:rsid w:val="00963F23"/>
    <w:rsid w:val="00967025"/>
    <w:rsid w:val="00973AAA"/>
    <w:rsid w:val="0098110C"/>
    <w:rsid w:val="00991F99"/>
    <w:rsid w:val="0099399F"/>
    <w:rsid w:val="009A19D9"/>
    <w:rsid w:val="009A5606"/>
    <w:rsid w:val="009B19E7"/>
    <w:rsid w:val="009C3572"/>
    <w:rsid w:val="009D4FD0"/>
    <w:rsid w:val="009E0E30"/>
    <w:rsid w:val="009E3CF9"/>
    <w:rsid w:val="009E5774"/>
    <w:rsid w:val="009F318C"/>
    <w:rsid w:val="009F7397"/>
    <w:rsid w:val="00A02825"/>
    <w:rsid w:val="00A06EBF"/>
    <w:rsid w:val="00A0774F"/>
    <w:rsid w:val="00A143A4"/>
    <w:rsid w:val="00A27B37"/>
    <w:rsid w:val="00A372B3"/>
    <w:rsid w:val="00A4171C"/>
    <w:rsid w:val="00A41CA1"/>
    <w:rsid w:val="00A44351"/>
    <w:rsid w:val="00A452B1"/>
    <w:rsid w:val="00A460D7"/>
    <w:rsid w:val="00A57D2D"/>
    <w:rsid w:val="00A73078"/>
    <w:rsid w:val="00A82CFC"/>
    <w:rsid w:val="00A840FD"/>
    <w:rsid w:val="00A86047"/>
    <w:rsid w:val="00A87E4B"/>
    <w:rsid w:val="00AA2A67"/>
    <w:rsid w:val="00AA3F1B"/>
    <w:rsid w:val="00AB2D7F"/>
    <w:rsid w:val="00AB2F1C"/>
    <w:rsid w:val="00AB3189"/>
    <w:rsid w:val="00AC0F73"/>
    <w:rsid w:val="00AC2A58"/>
    <w:rsid w:val="00AC4BB4"/>
    <w:rsid w:val="00AD2AA3"/>
    <w:rsid w:val="00AD4912"/>
    <w:rsid w:val="00AD4E54"/>
    <w:rsid w:val="00AD5E80"/>
    <w:rsid w:val="00AD6EF5"/>
    <w:rsid w:val="00AE666B"/>
    <w:rsid w:val="00AE68A7"/>
    <w:rsid w:val="00AE7751"/>
    <w:rsid w:val="00AF4060"/>
    <w:rsid w:val="00AF449B"/>
    <w:rsid w:val="00B07BD1"/>
    <w:rsid w:val="00B07FD2"/>
    <w:rsid w:val="00B14DF2"/>
    <w:rsid w:val="00B172C7"/>
    <w:rsid w:val="00B17E76"/>
    <w:rsid w:val="00B2125F"/>
    <w:rsid w:val="00B255F8"/>
    <w:rsid w:val="00B27FE3"/>
    <w:rsid w:val="00B35751"/>
    <w:rsid w:val="00B427F3"/>
    <w:rsid w:val="00B4619C"/>
    <w:rsid w:val="00B61BF6"/>
    <w:rsid w:val="00B67308"/>
    <w:rsid w:val="00B76688"/>
    <w:rsid w:val="00B9310A"/>
    <w:rsid w:val="00B96FFF"/>
    <w:rsid w:val="00BA0ACB"/>
    <w:rsid w:val="00BA474F"/>
    <w:rsid w:val="00BA7750"/>
    <w:rsid w:val="00BB209B"/>
    <w:rsid w:val="00BB3457"/>
    <w:rsid w:val="00BB62C7"/>
    <w:rsid w:val="00BC7336"/>
    <w:rsid w:val="00BD0435"/>
    <w:rsid w:val="00BD1A81"/>
    <w:rsid w:val="00BD57FE"/>
    <w:rsid w:val="00BE3217"/>
    <w:rsid w:val="00BE37D9"/>
    <w:rsid w:val="00BF3DE6"/>
    <w:rsid w:val="00BF6469"/>
    <w:rsid w:val="00BF7D27"/>
    <w:rsid w:val="00C026BC"/>
    <w:rsid w:val="00C02B99"/>
    <w:rsid w:val="00C02F07"/>
    <w:rsid w:val="00C03A48"/>
    <w:rsid w:val="00C0447D"/>
    <w:rsid w:val="00C125BD"/>
    <w:rsid w:val="00C17939"/>
    <w:rsid w:val="00C26D84"/>
    <w:rsid w:val="00C34B96"/>
    <w:rsid w:val="00C3579E"/>
    <w:rsid w:val="00C41436"/>
    <w:rsid w:val="00C463C6"/>
    <w:rsid w:val="00C61E1F"/>
    <w:rsid w:val="00C67081"/>
    <w:rsid w:val="00C81015"/>
    <w:rsid w:val="00C85B9F"/>
    <w:rsid w:val="00C93EA3"/>
    <w:rsid w:val="00C94E68"/>
    <w:rsid w:val="00C97C4C"/>
    <w:rsid w:val="00CA234C"/>
    <w:rsid w:val="00CB0F63"/>
    <w:rsid w:val="00CC1F8A"/>
    <w:rsid w:val="00CC2DB2"/>
    <w:rsid w:val="00CC346D"/>
    <w:rsid w:val="00CD06DE"/>
    <w:rsid w:val="00CD0C89"/>
    <w:rsid w:val="00CD4EA1"/>
    <w:rsid w:val="00CD5070"/>
    <w:rsid w:val="00CE2D7C"/>
    <w:rsid w:val="00D00A28"/>
    <w:rsid w:val="00D01CD3"/>
    <w:rsid w:val="00D064A9"/>
    <w:rsid w:val="00D201E9"/>
    <w:rsid w:val="00D23A7C"/>
    <w:rsid w:val="00D2640E"/>
    <w:rsid w:val="00D30040"/>
    <w:rsid w:val="00D3334D"/>
    <w:rsid w:val="00D355D8"/>
    <w:rsid w:val="00D364BB"/>
    <w:rsid w:val="00D47F6E"/>
    <w:rsid w:val="00D53DB2"/>
    <w:rsid w:val="00D55A43"/>
    <w:rsid w:val="00D705BE"/>
    <w:rsid w:val="00D73CF0"/>
    <w:rsid w:val="00D84D45"/>
    <w:rsid w:val="00D85280"/>
    <w:rsid w:val="00D86F82"/>
    <w:rsid w:val="00D94F91"/>
    <w:rsid w:val="00D95986"/>
    <w:rsid w:val="00D97024"/>
    <w:rsid w:val="00DA252D"/>
    <w:rsid w:val="00DA336C"/>
    <w:rsid w:val="00DA4E2A"/>
    <w:rsid w:val="00DA54E4"/>
    <w:rsid w:val="00DA5756"/>
    <w:rsid w:val="00DA705F"/>
    <w:rsid w:val="00DB0802"/>
    <w:rsid w:val="00DB0EB2"/>
    <w:rsid w:val="00DB2C6A"/>
    <w:rsid w:val="00DB37A3"/>
    <w:rsid w:val="00DB3A2D"/>
    <w:rsid w:val="00DB468D"/>
    <w:rsid w:val="00DB607B"/>
    <w:rsid w:val="00DB6E8C"/>
    <w:rsid w:val="00DD3316"/>
    <w:rsid w:val="00DD3F20"/>
    <w:rsid w:val="00DD48CA"/>
    <w:rsid w:val="00DD779E"/>
    <w:rsid w:val="00DE312B"/>
    <w:rsid w:val="00DE62AF"/>
    <w:rsid w:val="00DF1678"/>
    <w:rsid w:val="00DF1888"/>
    <w:rsid w:val="00DF18BB"/>
    <w:rsid w:val="00DF1E6F"/>
    <w:rsid w:val="00DF21E9"/>
    <w:rsid w:val="00DF425C"/>
    <w:rsid w:val="00DF6979"/>
    <w:rsid w:val="00E07410"/>
    <w:rsid w:val="00E11E17"/>
    <w:rsid w:val="00E13855"/>
    <w:rsid w:val="00E23540"/>
    <w:rsid w:val="00E324BC"/>
    <w:rsid w:val="00E33BD4"/>
    <w:rsid w:val="00E45165"/>
    <w:rsid w:val="00E4694F"/>
    <w:rsid w:val="00E50015"/>
    <w:rsid w:val="00E64E91"/>
    <w:rsid w:val="00E67295"/>
    <w:rsid w:val="00E753C0"/>
    <w:rsid w:val="00E7565A"/>
    <w:rsid w:val="00E768B6"/>
    <w:rsid w:val="00E80F81"/>
    <w:rsid w:val="00E86251"/>
    <w:rsid w:val="00E92BAE"/>
    <w:rsid w:val="00E95024"/>
    <w:rsid w:val="00E96152"/>
    <w:rsid w:val="00EB2A4F"/>
    <w:rsid w:val="00EB3BFF"/>
    <w:rsid w:val="00EB4E42"/>
    <w:rsid w:val="00EC3D2F"/>
    <w:rsid w:val="00ED2F48"/>
    <w:rsid w:val="00ED6619"/>
    <w:rsid w:val="00EE0325"/>
    <w:rsid w:val="00EE451F"/>
    <w:rsid w:val="00EE5A50"/>
    <w:rsid w:val="00EE71C4"/>
    <w:rsid w:val="00EF5BDD"/>
    <w:rsid w:val="00F03861"/>
    <w:rsid w:val="00F137D0"/>
    <w:rsid w:val="00F20133"/>
    <w:rsid w:val="00F25793"/>
    <w:rsid w:val="00F5023B"/>
    <w:rsid w:val="00F642B1"/>
    <w:rsid w:val="00F648ED"/>
    <w:rsid w:val="00F66744"/>
    <w:rsid w:val="00F67F0B"/>
    <w:rsid w:val="00F7747E"/>
    <w:rsid w:val="00F77A96"/>
    <w:rsid w:val="00F825F8"/>
    <w:rsid w:val="00F916C9"/>
    <w:rsid w:val="00F96C11"/>
    <w:rsid w:val="00F97B8D"/>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styleId="Header">
    <w:name w:val="header"/>
    <w:basedOn w:val="Normal"/>
    <w:link w:val="HeaderChar"/>
    <w:rsid w:val="00BD0435"/>
    <w:pPr>
      <w:tabs>
        <w:tab w:val="center" w:pos="4153"/>
        <w:tab w:val="right" w:pos="8306"/>
      </w:tabs>
    </w:pPr>
    <w:rPr>
      <w:sz w:val="22"/>
    </w:rPr>
  </w:style>
  <w:style w:type="paragraph" w:styleId="Footer">
    <w:name w:val="footer"/>
    <w:aliases w:val="footnote"/>
    <w:basedOn w:val="Normal"/>
    <w:link w:val="FooterChar"/>
    <w:rsid w:val="00BD0435"/>
    <w:pPr>
      <w:tabs>
        <w:tab w:val="center" w:pos="4153"/>
        <w:tab w:val="right" w:pos="8306"/>
      </w:tabs>
    </w:pPr>
    <w:rPr>
      <w:sz w:val="22"/>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sz w:val="16"/>
      <w:szCs w:val="16"/>
    </w:rPr>
  </w:style>
  <w:style w:type="character" w:styleId="PageNumber">
    <w:name w:val="page number"/>
    <w:rsid w:val="00BD0435"/>
  </w:style>
  <w:style w:type="paragraph" w:customStyle="1" w:styleId="LAPBodyText">
    <w:name w:val="LAP Body Text"/>
    <w:next w:val="Normal"/>
    <w:qFormat/>
    <w:rsid w:val="00D3334D"/>
    <w:pPr>
      <w:spacing w:before="40" w:after="40"/>
    </w:pPr>
    <w:rPr>
      <w:rFonts w:ascii="Arial" w:eastAsia="SimSun" w:hAnsi="Arial" w:cs="Arial"/>
      <w:sz w:val="22"/>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eastAsia="en-AU"/>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D3334D"/>
    <w:pPr>
      <w:spacing w:before="60" w:after="6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TableText">
    <w:name w:val="A Table Text"/>
    <w:qFormat/>
    <w:rsid w:val="00D3334D"/>
    <w:pPr>
      <w:spacing w:before="40" w:after="40"/>
    </w:pPr>
    <w:rPr>
      <w:rFonts w:ascii="Arial" w:eastAsia="SimSun" w:hAnsi="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 w:id="1171144702">
      <w:bodyDiv w:val="1"/>
      <w:marLeft w:val="0"/>
      <w:marRight w:val="0"/>
      <w:marTop w:val="0"/>
      <w:marBottom w:val="0"/>
      <w:divBdr>
        <w:top w:val="none" w:sz="0" w:space="0" w:color="auto"/>
        <w:left w:val="none" w:sz="0" w:space="0" w:color="auto"/>
        <w:bottom w:val="none" w:sz="0" w:space="0" w:color="auto"/>
        <w:right w:val="none" w:sz="0" w:space="0" w:color="auto"/>
      </w:divBdr>
    </w:div>
    <w:div w:id="159613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FEA6-820B-41CA-9710-F39DB69B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subject/>
  <dc:creator>mcphig01</dc:creator>
  <cp:keywords/>
  <cp:lastModifiedBy> </cp:lastModifiedBy>
  <cp:revision>20</cp:revision>
  <cp:lastPrinted>2015-08-18T00:20:00Z</cp:lastPrinted>
  <dcterms:created xsi:type="dcterms:W3CDTF">2015-06-21T08:32:00Z</dcterms:created>
  <dcterms:modified xsi:type="dcterms:W3CDTF">2015-09-08T06:40:00Z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A459507</vt:lpwstr>
  </property>
  <property fmtid="{D5CDD505-2E9C-101B-9397-08002B2CF9AE}" pid="3" name="Objective-Title">
    <vt:lpwstr>LAP 06 - aligns with Mathematics Program 3</vt:lpwstr>
  </property>
  <property fmtid="{D5CDD505-2E9C-101B-9397-08002B2CF9AE}" pid="4" name="Objective-Comment">
    <vt:lpwstr/>
  </property>
  <property fmtid="{D5CDD505-2E9C-101B-9397-08002B2CF9AE}" pid="5" name="Objective-CreationStamp">
    <vt:filetime>2015-06-24T02:54:56Z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2015-09-08T06:40:05Z</vt:filetime>
  </property>
  <property fmtid="{D5CDD505-2E9C-101B-9397-08002B2CF9AE}" pid="10" name="Objective-Owner">
    <vt:lpwstr>Louise Lycett</vt:lpwstr>
  </property>
  <property fmtid="{D5CDD505-2E9C-101B-9397-08002B2CF9AE}" pid="11" name="Objective-Path">
    <vt:lpwstr>Objective Global Folder:SACE Support Materials:SACE Support Materials Stage 1:Mathematics:Mathematics Stage 1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11.1</vt:lpwstr>
  </property>
  <property fmtid="{D5CDD505-2E9C-101B-9397-08002B2CF9AE}" pid="15" name="Objective-VersionNumber">
    <vt:r8>15</vt:r8>
  </property>
  <property fmtid="{D5CDD505-2E9C-101B-9397-08002B2CF9AE}" pid="16" name="Objective-VersionComment">
    <vt:lpwstr/>
  </property>
  <property fmtid="{D5CDD505-2E9C-101B-9397-08002B2CF9AE}" pid="17" name="Objective-FileNumber">
    <vt:lpwstr>qA13670</vt:lpwstr>
  </property>
  <property fmtid="{D5CDD505-2E9C-101B-9397-08002B2CF9AE}" pid="18" name="Objective-Classification">
    <vt:lpwstr>[Inherited - none]</vt:lpwstr>
  </property>
  <property fmtid="{D5CDD505-2E9C-101B-9397-08002B2CF9AE}" pid="19" name="Objective-Caveats">
    <vt:lpwstr/>
  </property>
</Properties>
</file>