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42" w:rsidRDefault="00DC794A" w:rsidP="00180FAB">
      <w:pPr>
        <w:pStyle w:val="Heading1"/>
        <w:spacing w:before="0"/>
      </w:pPr>
      <w:r>
        <w:t xml:space="preserve">2018 </w:t>
      </w:r>
      <w:r w:rsidR="003930BA">
        <w:t>Media Studies</w:t>
      </w:r>
      <w:r w:rsidR="00201242" w:rsidRPr="00201242">
        <w:t xml:space="preserve"> Subject Assessment Advice</w:t>
      </w:r>
      <w:bookmarkStart w:id="0" w:name="_GoBack"/>
      <w:bookmarkEnd w:id="0"/>
    </w:p>
    <w:p w:rsidR="00201242" w:rsidRDefault="00201242" w:rsidP="00201242">
      <w:pPr>
        <w:pStyle w:val="Heading2"/>
      </w:pPr>
      <w:r>
        <w:t>Overview</w:t>
      </w:r>
    </w:p>
    <w:p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503D5E" w:rsidRPr="004215EA" w:rsidRDefault="00201242" w:rsidP="006F2C81">
      <w:r>
        <w:t xml:space="preserve">Teachers should refer to the subject outline for specifications on content and learning requirements, and to the subject operational information for operational </w:t>
      </w:r>
      <w:r w:rsidR="00B24A58">
        <w:t>matters and key dates</w:t>
      </w:r>
      <w:r w:rsidR="00503D5E">
        <w:t>.</w:t>
      </w:r>
    </w:p>
    <w:p w:rsidR="00201242" w:rsidRDefault="00201242" w:rsidP="001B40F1">
      <w:pPr>
        <w:pStyle w:val="Heading1"/>
        <w:spacing w:before="360" w:line="240" w:lineRule="auto"/>
      </w:pPr>
      <w:r>
        <w:t>School Assessment</w:t>
      </w:r>
    </w:p>
    <w:p w:rsidR="00201242" w:rsidRDefault="00201242" w:rsidP="00B24A58">
      <w:pPr>
        <w:pStyle w:val="Heading2"/>
      </w:pPr>
      <w:r w:rsidRPr="00201242">
        <w:t>Assessment</w:t>
      </w:r>
      <w:r>
        <w:t xml:space="preserve"> Type 1: </w:t>
      </w:r>
      <w:r w:rsidR="006F2C81">
        <w:t>Folio</w:t>
      </w:r>
    </w:p>
    <w:p w:rsidR="006F2C81" w:rsidRPr="006F2C81" w:rsidRDefault="006F2C81" w:rsidP="006F2C81">
      <w:pPr>
        <w:rPr>
          <w:rFonts w:eastAsia="Calibri" w:cs="Times New Roman"/>
        </w:rPr>
      </w:pPr>
      <w:r w:rsidRPr="006F2C81">
        <w:rPr>
          <w:rFonts w:eastAsia="Calibri" w:cs="Times New Roman"/>
        </w:rPr>
        <w:t xml:space="preserve">The majority of folios this year consisted of two media explorations (maximum of 1500 words combined, if written) and one media interaction study (800 words maximum, if written). </w:t>
      </w:r>
      <w:r w:rsidR="0016353C" w:rsidRPr="006F2C81">
        <w:rPr>
          <w:rFonts w:eastAsia="Calibri" w:cs="Times New Roman"/>
        </w:rPr>
        <w:t>Generally,</w:t>
      </w:r>
      <w:r w:rsidRPr="006F2C81">
        <w:rPr>
          <w:rFonts w:eastAsia="Calibri" w:cs="Times New Roman"/>
        </w:rPr>
        <w:t xml:space="preserve"> students explored three topics, allowing them to fully explore the four key media concepts through knowledge and understanding, research and analysis, and communication, as articulated in the subject outline.</w:t>
      </w:r>
    </w:p>
    <w:p w:rsidR="00503D5E" w:rsidRDefault="00201242" w:rsidP="006F2C81">
      <w:pPr>
        <w:pStyle w:val="Contentitalic"/>
      </w:pPr>
      <w:r>
        <w:t>The more successful responses commonly:</w:t>
      </w:r>
    </w:p>
    <w:p w:rsidR="006F2C81" w:rsidRPr="00B24A58" w:rsidRDefault="006F2C81" w:rsidP="00B24A58">
      <w:pPr>
        <w:pStyle w:val="Content1bullets"/>
      </w:pPr>
      <w:r w:rsidRPr="006F2C81">
        <w:t>showe</w:t>
      </w:r>
      <w:r w:rsidRPr="00B24A58">
        <w:t>d evidence of specific understandings relating to key media concepts, specific conventions and consideration of the important role the audience plays in the media process</w:t>
      </w:r>
    </w:p>
    <w:p w:rsidR="006F2C81" w:rsidRPr="00B24A58" w:rsidRDefault="006F2C81" w:rsidP="00B24A58">
      <w:pPr>
        <w:pStyle w:val="Content1bullets"/>
      </w:pPr>
      <w:r w:rsidRPr="00B24A58">
        <w:t>explicitly addressed the assessment design criteria and provided evidence of understanding in a considered and analytical manner, often by using specific examples that were synthesised with the key media concepts</w:t>
      </w:r>
    </w:p>
    <w:p w:rsidR="006F2C81" w:rsidRPr="00B24A58" w:rsidRDefault="006F2C81" w:rsidP="00B24A58">
      <w:pPr>
        <w:pStyle w:val="Content1bullets"/>
      </w:pPr>
      <w:r w:rsidRPr="00B24A58">
        <w:t>included some choice within each topic, allowing students to explore concepts and ideas more deeply</w:t>
      </w:r>
    </w:p>
    <w:p w:rsidR="006F2C81" w:rsidRPr="006F2C81" w:rsidRDefault="006F2C81" w:rsidP="00B24A58">
      <w:pPr>
        <w:pStyle w:val="Content1bullets"/>
      </w:pPr>
      <w:r w:rsidRPr="00B24A58">
        <w:t>utilised the media interaction task as an immersive, personal interaction with a media product, form or concept, which was very different from the media exploration, as it clearly consisted of first-per</w:t>
      </w:r>
      <w:r w:rsidRPr="006F2C81">
        <w:t>son language and a sense of exploring a personal relationship within the wide range of interactions of the media.</w:t>
      </w:r>
    </w:p>
    <w:p w:rsidR="00B24A58" w:rsidRDefault="00B24A58" w:rsidP="00B24A58">
      <w:pPr>
        <w:pStyle w:val="Contentitalic"/>
      </w:pPr>
      <w:r>
        <w:t>The less successful responses commonly:</w:t>
      </w:r>
    </w:p>
    <w:p w:rsidR="00B24A58" w:rsidRPr="00B24A58" w:rsidRDefault="00B24A58" w:rsidP="00B24A58">
      <w:pPr>
        <w:pStyle w:val="Content1bullets"/>
      </w:pPr>
      <w:r w:rsidRPr="006F2C81">
        <w:t>did not demo</w:t>
      </w:r>
      <w:r w:rsidRPr="00B24A58">
        <w:t>nstrate learning at the higher levels of achievement because of poor task design or through misinterpretation of the task</w:t>
      </w:r>
    </w:p>
    <w:p w:rsidR="00B24A58" w:rsidRPr="00B24A58" w:rsidRDefault="00B24A58" w:rsidP="00B24A58">
      <w:pPr>
        <w:pStyle w:val="Content1bullets"/>
      </w:pPr>
      <w:r w:rsidRPr="00B24A58">
        <w:t>treated the media interaction study as another media exploration or as a review</w:t>
      </w:r>
    </w:p>
    <w:p w:rsidR="00B24A58" w:rsidRPr="00B24A58" w:rsidRDefault="00B24A58" w:rsidP="00B24A58">
      <w:pPr>
        <w:pStyle w:val="Content1bullets"/>
      </w:pPr>
      <w:r w:rsidRPr="00B24A58">
        <w:t>presented assessment tasks based on a single, specific media product, such as all students exploring the same documentary, which limited the scope for students to explore the topic</w:t>
      </w:r>
    </w:p>
    <w:p w:rsidR="00B24A58" w:rsidRPr="00B24A58" w:rsidRDefault="00B24A58" w:rsidP="00B24A58">
      <w:pPr>
        <w:pStyle w:val="Content1bullets"/>
      </w:pPr>
      <w:r>
        <w:t>provided a recount</w:t>
      </w:r>
      <w:r w:rsidRPr="00B24A58">
        <w:t xml:space="preserve"> with little analysis</w:t>
      </w:r>
    </w:p>
    <w:p w:rsidR="00B24A58" w:rsidRPr="006F2C81" w:rsidRDefault="00B24A58" w:rsidP="00B24A58">
      <w:pPr>
        <w:pStyle w:val="Content1bullets"/>
      </w:pPr>
      <w:r w:rsidRPr="00B24A58">
        <w:t>displayed lit</w:t>
      </w:r>
      <w:r w:rsidRPr="006F2C81">
        <w:t>tle understanding of the concept of bias.</w:t>
      </w:r>
    </w:p>
    <w:p w:rsidR="00B24A58" w:rsidRDefault="00B24A58" w:rsidP="00503D5E">
      <w:pPr>
        <w:pStyle w:val="Content1bullets"/>
        <w:numPr>
          <w:ilvl w:val="0"/>
          <w:numId w:val="0"/>
        </w:numPr>
        <w:ind w:left="709" w:hanging="425"/>
      </w:pPr>
    </w:p>
    <w:p w:rsidR="00B24A58" w:rsidRDefault="00B24A58" w:rsidP="00503D5E">
      <w:pPr>
        <w:pStyle w:val="Content1bullets"/>
        <w:numPr>
          <w:ilvl w:val="0"/>
          <w:numId w:val="0"/>
        </w:numPr>
        <w:ind w:left="709" w:hanging="425"/>
        <w:sectPr w:rsidR="00B24A58" w:rsidSect="005F0536">
          <w:footerReference w:type="default" r:id="rId9"/>
          <w:headerReference w:type="first" r:id="rId10"/>
          <w:footerReference w:type="first" r:id="rId11"/>
          <w:pgSz w:w="11906" w:h="16838" w:code="237"/>
          <w:pgMar w:top="2126" w:right="1134" w:bottom="1134" w:left="1134" w:header="454" w:footer="454" w:gutter="0"/>
          <w:cols w:space="708"/>
          <w:titlePg/>
          <w:docGrid w:linePitch="360"/>
        </w:sectPr>
      </w:pPr>
    </w:p>
    <w:p w:rsidR="00201242" w:rsidRPr="00503D5E" w:rsidRDefault="00C020E2" w:rsidP="00B24A58">
      <w:pPr>
        <w:pStyle w:val="Heading2"/>
      </w:pPr>
      <w:r>
        <w:lastRenderedPageBreak/>
        <w:t>Assessment Type 2</w:t>
      </w:r>
      <w:r w:rsidR="006F2C81">
        <w:t>: Production</w:t>
      </w:r>
    </w:p>
    <w:p w:rsidR="006F2C81" w:rsidRDefault="006F2C81" w:rsidP="00B24A58">
      <w:pPr>
        <w:pStyle w:val="Content1afterH1"/>
      </w:pPr>
      <w:r>
        <w:t>A majority of Productions this year focussed on the creation of individual works, however there were also many good examples of collaborative productions. Generally</w:t>
      </w:r>
      <w:r w:rsidR="00B24A58">
        <w:t>,</w:t>
      </w:r>
      <w:r>
        <w:t xml:space="preserve"> this task was addressed in the form of two Productions accompanied by two explicit Producers Statements.</w:t>
      </w:r>
    </w:p>
    <w:p w:rsidR="00201242" w:rsidRDefault="00201242" w:rsidP="00201242">
      <w:pPr>
        <w:pStyle w:val="Contentitalic"/>
      </w:pPr>
      <w:r>
        <w:t>The more successful responses commonly:</w:t>
      </w:r>
    </w:p>
    <w:p w:rsidR="006F2C81" w:rsidRPr="006F2C81" w:rsidRDefault="006F2C81" w:rsidP="00B24A58">
      <w:pPr>
        <w:pStyle w:val="Content1bullets"/>
        <w:rPr>
          <w:i/>
        </w:rPr>
      </w:pPr>
      <w:r w:rsidRPr="006F2C81">
        <w:t>demonstrated a clear understanding of the conventions of the product e.g. producers of TV adverts considered length, conventional content, product placement, font, etc</w:t>
      </w:r>
      <w:r w:rsidR="00B24A58">
        <w:t>.</w:t>
      </w:r>
    </w:p>
    <w:p w:rsidR="006F2C81" w:rsidRPr="006F2C81" w:rsidRDefault="006F2C81" w:rsidP="00B24A58">
      <w:pPr>
        <w:pStyle w:val="Content1bullets"/>
        <w:rPr>
          <w:i/>
        </w:rPr>
      </w:pPr>
      <w:r w:rsidRPr="006F2C81">
        <w:t>developed a clear sense of narrative</w:t>
      </w:r>
    </w:p>
    <w:p w:rsidR="006F2C81" w:rsidRPr="006F2C81" w:rsidRDefault="006F2C81" w:rsidP="00B24A58">
      <w:pPr>
        <w:pStyle w:val="Content1bullets"/>
        <w:rPr>
          <w:i/>
        </w:rPr>
      </w:pPr>
      <w:r w:rsidRPr="006F2C81">
        <w:t>displayed strong, polished production techniques appropriate to the context of the school and community</w:t>
      </w:r>
    </w:p>
    <w:p w:rsidR="006F2C81" w:rsidRPr="006F2C81" w:rsidRDefault="006F2C81" w:rsidP="00B24A58">
      <w:pPr>
        <w:pStyle w:val="Content1bullets"/>
        <w:rPr>
          <w:i/>
        </w:rPr>
      </w:pPr>
      <w:r w:rsidRPr="006F2C81">
        <w:t xml:space="preserve">utilised the producer’s statement to further display their understandings, which allowed them to elaborate on their role if part of a group production, and to include visual references and screen shots iterating their development </w:t>
      </w:r>
    </w:p>
    <w:p w:rsidR="006F2C81" w:rsidRPr="006F2C81" w:rsidRDefault="006F2C81" w:rsidP="00B24A58">
      <w:pPr>
        <w:pStyle w:val="Content1bullets"/>
        <w:rPr>
          <w:i/>
        </w:rPr>
      </w:pPr>
      <w:r w:rsidRPr="006F2C81">
        <w:t>created products that allowed them to clearly display their understandings against the performance standards, which was particularly evident where students utilised, or challenged, the codes and conventions</w:t>
      </w:r>
    </w:p>
    <w:p w:rsidR="006F2C81" w:rsidRPr="006F2C81" w:rsidRDefault="006F2C81" w:rsidP="00B24A58">
      <w:pPr>
        <w:pStyle w:val="Content1bullets"/>
        <w:rPr>
          <w:i/>
        </w:rPr>
      </w:pPr>
      <w:r w:rsidRPr="006F2C81">
        <w:t>addressed the importance of failure, trial and error in the producer’s statement, rather than just the successes</w:t>
      </w:r>
    </w:p>
    <w:p w:rsidR="006F2C81" w:rsidRPr="006F2C81" w:rsidRDefault="006F2C81" w:rsidP="00B24A58">
      <w:pPr>
        <w:pStyle w:val="Content1bullets"/>
        <w:rPr>
          <w:i/>
        </w:rPr>
      </w:pPr>
      <w:r w:rsidRPr="006F2C81">
        <w:t>embedded audience feedback in the producer’s statement to support the intention and success of the product.</w:t>
      </w:r>
    </w:p>
    <w:p w:rsidR="00201242" w:rsidRDefault="00201242" w:rsidP="00201242">
      <w:pPr>
        <w:pStyle w:val="Contentitalic"/>
      </w:pPr>
      <w:r>
        <w:t>The less successful responses commonly:</w:t>
      </w:r>
    </w:p>
    <w:p w:rsidR="006F2C81" w:rsidRPr="00B24A58" w:rsidRDefault="006F2C81" w:rsidP="00B24A58">
      <w:pPr>
        <w:pStyle w:val="Content1bullets"/>
      </w:pPr>
      <w:r w:rsidRPr="00B24A58">
        <w:t xml:space="preserve">lacked </w:t>
      </w:r>
      <w:r w:rsidR="0016353C">
        <w:t xml:space="preserve">a </w:t>
      </w:r>
      <w:r w:rsidRPr="00B24A58">
        <w:t>consideration of planning and production technique</w:t>
      </w:r>
      <w:r w:rsidR="0016353C">
        <w:t>s</w:t>
      </w:r>
      <w:r w:rsidRPr="00B24A58">
        <w:t>, which was particularly evident in video productions that lacked a consideration of sound, framing or narrative</w:t>
      </w:r>
    </w:p>
    <w:p w:rsidR="006F2C81" w:rsidRPr="00B24A58" w:rsidRDefault="006F2C81" w:rsidP="00B24A58">
      <w:pPr>
        <w:pStyle w:val="Content1bullets"/>
      </w:pPr>
      <w:r w:rsidRPr="00B24A58">
        <w:t>did not address, use, or challenge the codes and conventions of the media type focus</w:t>
      </w:r>
    </w:p>
    <w:p w:rsidR="006F2C81" w:rsidRPr="00B24A58" w:rsidRDefault="006F2C81" w:rsidP="00B24A58">
      <w:pPr>
        <w:pStyle w:val="Content1bullets"/>
      </w:pPr>
      <w:r w:rsidRPr="00B24A58">
        <w:t>failed to clearly discuss their role in a group production within the producer’s statement</w:t>
      </w:r>
    </w:p>
    <w:p w:rsidR="006F2C81" w:rsidRPr="00B24A58" w:rsidRDefault="006F2C81" w:rsidP="00B24A58">
      <w:pPr>
        <w:pStyle w:val="Content1bullets"/>
      </w:pPr>
      <w:r w:rsidRPr="00B24A58">
        <w:t>showed little understanding of the design process or conventions when creating print products</w:t>
      </w:r>
    </w:p>
    <w:p w:rsidR="006F2C81" w:rsidRPr="00B24A58" w:rsidRDefault="006F2C81" w:rsidP="00B24A58">
      <w:pPr>
        <w:pStyle w:val="Content1bullets"/>
      </w:pPr>
      <w:r w:rsidRPr="00B24A58">
        <w:t xml:space="preserve">did not submit a separate producer’s statements </w:t>
      </w:r>
      <w:r w:rsidR="00636DC8" w:rsidRPr="00B24A58">
        <w:t>for each individual</w:t>
      </w:r>
      <w:r w:rsidR="005D3E93" w:rsidRPr="00B24A58">
        <w:t>,</w:t>
      </w:r>
      <w:r w:rsidR="00636DC8" w:rsidRPr="00B24A58">
        <w:t xml:space="preserve"> </w:t>
      </w:r>
      <w:r w:rsidRPr="00B24A58">
        <w:t xml:space="preserve">for both productions. </w:t>
      </w:r>
    </w:p>
    <w:p w:rsidR="007F62E0" w:rsidRDefault="007F62E0" w:rsidP="007F62E0">
      <w:pPr>
        <w:pStyle w:val="Heading1"/>
        <w:spacing w:before="360" w:line="240" w:lineRule="auto"/>
      </w:pPr>
      <w:r>
        <w:t>External Assessment</w:t>
      </w:r>
    </w:p>
    <w:p w:rsidR="00201242" w:rsidRDefault="00C020E2" w:rsidP="00201242">
      <w:pPr>
        <w:pStyle w:val="Heading2"/>
      </w:pPr>
      <w:r>
        <w:t>Assessment Type 3</w:t>
      </w:r>
      <w:r w:rsidR="00201242">
        <w:t>: Investigation</w:t>
      </w:r>
    </w:p>
    <w:p w:rsidR="00201242" w:rsidRPr="00636DC8" w:rsidRDefault="00636DC8" w:rsidP="00636DC8">
      <w:pPr>
        <w:pStyle w:val="BodyText1"/>
        <w:rPr>
          <w:rFonts w:ascii="Roboto Light" w:hAnsi="Roboto Light"/>
          <w:sz w:val="20"/>
        </w:rPr>
      </w:pPr>
      <w:r w:rsidRPr="00C73A02">
        <w:rPr>
          <w:rFonts w:ascii="Roboto Light" w:hAnsi="Roboto Light"/>
          <w:sz w:val="20"/>
        </w:rPr>
        <w:t xml:space="preserve">The common media issues investigated </w:t>
      </w:r>
      <w:r>
        <w:rPr>
          <w:rFonts w:ascii="Roboto Light" w:hAnsi="Roboto Light"/>
          <w:sz w:val="20"/>
        </w:rPr>
        <w:t>for 2018</w:t>
      </w:r>
      <w:r w:rsidRPr="00C73A02">
        <w:rPr>
          <w:rFonts w:ascii="Roboto Light" w:hAnsi="Roboto Light"/>
          <w:sz w:val="20"/>
        </w:rPr>
        <w:t xml:space="preserve"> included </w:t>
      </w:r>
      <w:r>
        <w:rPr>
          <w:rFonts w:ascii="Roboto Light" w:hAnsi="Roboto Light"/>
          <w:sz w:val="20"/>
        </w:rPr>
        <w:t>Facebook and the</w:t>
      </w:r>
      <w:r w:rsidR="007E530D">
        <w:rPr>
          <w:rFonts w:ascii="Roboto Light" w:hAnsi="Roboto Light"/>
          <w:sz w:val="20"/>
        </w:rPr>
        <w:t xml:space="preserve"> misuse of data by Cambridge Analtyica</w:t>
      </w:r>
      <w:r>
        <w:rPr>
          <w:rFonts w:ascii="Roboto Light" w:hAnsi="Roboto Light"/>
          <w:sz w:val="20"/>
        </w:rPr>
        <w:t>,</w:t>
      </w:r>
      <w:r w:rsidRPr="00C73A02">
        <w:rPr>
          <w:rFonts w:ascii="Roboto Light" w:hAnsi="Roboto Light"/>
          <w:sz w:val="20"/>
        </w:rPr>
        <w:t xml:space="preserve"> use of social media</w:t>
      </w:r>
      <w:r w:rsidR="007E530D">
        <w:rPr>
          <w:rFonts w:ascii="Roboto Light" w:hAnsi="Roboto Light"/>
          <w:sz w:val="20"/>
        </w:rPr>
        <w:t xml:space="preserve"> in general</w:t>
      </w:r>
      <w:r w:rsidRPr="00C73A02">
        <w:rPr>
          <w:rFonts w:ascii="Roboto Light" w:hAnsi="Roboto Light"/>
          <w:sz w:val="20"/>
        </w:rPr>
        <w:t>, gaming</w:t>
      </w:r>
      <w:r w:rsidR="007E530D">
        <w:rPr>
          <w:rFonts w:ascii="Roboto Light" w:hAnsi="Roboto Light"/>
          <w:sz w:val="20"/>
        </w:rPr>
        <w:t xml:space="preserve"> – in particular Fortnite</w:t>
      </w:r>
      <w:r w:rsidRPr="00C73A02">
        <w:rPr>
          <w:rFonts w:ascii="Roboto Light" w:hAnsi="Roboto Light"/>
          <w:sz w:val="20"/>
        </w:rPr>
        <w:t xml:space="preserve"> and the representation of gender</w:t>
      </w:r>
      <w:r>
        <w:rPr>
          <w:rFonts w:ascii="Roboto Light" w:hAnsi="Roboto Light"/>
          <w:sz w:val="20"/>
        </w:rPr>
        <w:t xml:space="preserve"> and cultural diversity</w:t>
      </w:r>
      <w:r w:rsidR="007E530D">
        <w:rPr>
          <w:rFonts w:ascii="Roboto Light" w:hAnsi="Roboto Light"/>
          <w:sz w:val="20"/>
        </w:rPr>
        <w:t xml:space="preserve"> by</w:t>
      </w:r>
      <w:r>
        <w:rPr>
          <w:rFonts w:ascii="Roboto Light" w:hAnsi="Roboto Light"/>
          <w:sz w:val="20"/>
        </w:rPr>
        <w:t xml:space="preserve"> the media</w:t>
      </w:r>
      <w:r w:rsidRPr="00C73A02">
        <w:rPr>
          <w:rFonts w:ascii="Roboto Light" w:hAnsi="Roboto Light"/>
          <w:sz w:val="20"/>
        </w:rPr>
        <w:t>.</w:t>
      </w:r>
    </w:p>
    <w:p w:rsidR="00201242" w:rsidRDefault="00201242" w:rsidP="00201242">
      <w:pPr>
        <w:pStyle w:val="Contentitalic"/>
      </w:pPr>
      <w:r>
        <w:t>The more successful responses commonly:</w:t>
      </w:r>
    </w:p>
    <w:p w:rsidR="007E530D" w:rsidRPr="007E530D" w:rsidRDefault="007E530D" w:rsidP="00B24A58">
      <w:pPr>
        <w:pStyle w:val="Content1bullets"/>
        <w:rPr>
          <w:i/>
        </w:rPr>
      </w:pPr>
      <w:r w:rsidRPr="007E530D">
        <w:t>researched current and controversial issues and as a result the sources used were both varied (i.e. including both primary and secondary sources) and contemporary</w:t>
      </w:r>
    </w:p>
    <w:p w:rsidR="007E530D" w:rsidRPr="007E530D" w:rsidRDefault="007E530D" w:rsidP="00B24A58">
      <w:pPr>
        <w:pStyle w:val="Content1bullets"/>
        <w:rPr>
          <w:i/>
        </w:rPr>
      </w:pPr>
      <w:r w:rsidRPr="007E530D">
        <w:t>were driven by one major guiding question rather than a series of minor questions</w:t>
      </w:r>
    </w:p>
    <w:p w:rsidR="007E530D" w:rsidRPr="007E530D" w:rsidRDefault="007E530D" w:rsidP="00B24A58">
      <w:pPr>
        <w:pStyle w:val="Content1bullets"/>
        <w:rPr>
          <w:i/>
        </w:rPr>
      </w:pPr>
      <w:r w:rsidRPr="007E530D">
        <w:t>clearly established the currency of the issue of the investigation by referencing this in their introductory paragraphs</w:t>
      </w:r>
    </w:p>
    <w:p w:rsidR="007E530D" w:rsidRPr="007E530D" w:rsidRDefault="007E530D" w:rsidP="00B24A58">
      <w:pPr>
        <w:pStyle w:val="Content1bullets"/>
        <w:rPr>
          <w:i/>
        </w:rPr>
      </w:pPr>
      <w:r w:rsidRPr="007E530D">
        <w:t>incorporated a variety of visual elements such as graphs, tables, charts, or images into their text that related directly to the research and ensured the formatting did not impinge on text blocks</w:t>
      </w:r>
    </w:p>
    <w:p w:rsidR="007E530D" w:rsidRPr="007E530D" w:rsidRDefault="007E530D" w:rsidP="00B24A58">
      <w:pPr>
        <w:pStyle w:val="Content1bullets"/>
        <w:rPr>
          <w:i/>
        </w:rPr>
      </w:pPr>
      <w:r w:rsidRPr="007E530D">
        <w:t>were awar</w:t>
      </w:r>
      <w:r w:rsidR="00B24A58">
        <w:t xml:space="preserve">e of the performance standards </w:t>
      </w:r>
      <w:r w:rsidRPr="007E530D">
        <w:t>and provided evidence of ‘comprehensive and sustained knowledge and understanding of media structures, issues, concepts, and interactions’ (KU1), as well as ‘comprehensive research into and analysis of the ways in which groups and individuals are represented in media’ (RA1)</w:t>
      </w:r>
    </w:p>
    <w:p w:rsidR="007E530D" w:rsidRPr="007E530D" w:rsidRDefault="007E530D" w:rsidP="00B24A58">
      <w:pPr>
        <w:pStyle w:val="Content1bullets"/>
        <w:rPr>
          <w:i/>
        </w:rPr>
      </w:pPr>
      <w:r w:rsidRPr="007E530D">
        <w:lastRenderedPageBreak/>
        <w:t>used an appendix to provide evidence of correspondence, questionnaires, and information from other sources.</w:t>
      </w:r>
    </w:p>
    <w:p w:rsidR="00201242" w:rsidRDefault="00201242" w:rsidP="00201242">
      <w:pPr>
        <w:pStyle w:val="Contentitalic"/>
      </w:pPr>
      <w:r>
        <w:t>The less successful responses commonly:</w:t>
      </w:r>
    </w:p>
    <w:p w:rsidR="007E530D" w:rsidRPr="007E530D" w:rsidRDefault="007E530D" w:rsidP="00B24A58">
      <w:pPr>
        <w:pStyle w:val="Content1bullets"/>
      </w:pPr>
      <w:r w:rsidRPr="007E530D">
        <w:t xml:space="preserve">selected a topic where the issues and focus questions did not lend themselves to a media investigation </w:t>
      </w:r>
    </w:p>
    <w:p w:rsidR="007E530D" w:rsidRPr="007E530D" w:rsidRDefault="007E530D" w:rsidP="00B24A58">
      <w:pPr>
        <w:pStyle w:val="Content1bullets"/>
      </w:pPr>
      <w:r>
        <w:t>p</w:t>
      </w:r>
      <w:r w:rsidRPr="007E530D">
        <w:t>rovided an analysis of the sources used rather than a focus on an issue</w:t>
      </w:r>
    </w:p>
    <w:p w:rsidR="007E530D" w:rsidRPr="007E530D" w:rsidRDefault="007E530D" w:rsidP="00B24A58">
      <w:pPr>
        <w:pStyle w:val="Content1bullets"/>
      </w:pPr>
      <w:r w:rsidRPr="007E530D">
        <w:t>provided little evidence that demonstrated an understanding of the key media concepts</w:t>
      </w:r>
    </w:p>
    <w:p w:rsidR="007E530D" w:rsidRPr="007E530D" w:rsidRDefault="007E530D" w:rsidP="00B24A58">
      <w:pPr>
        <w:pStyle w:val="Content1bullets"/>
      </w:pPr>
      <w:r w:rsidRPr="007E530D">
        <w:t>omitted discussion about how the audience influences the media, representations or ‘different point of views, bias, values, or intent across a range of media texts’</w:t>
      </w:r>
    </w:p>
    <w:p w:rsidR="007E530D" w:rsidRPr="007E530D" w:rsidRDefault="007E530D" w:rsidP="00B24A58">
      <w:pPr>
        <w:pStyle w:val="Content1bullets"/>
      </w:pPr>
      <w:r w:rsidRPr="007E530D">
        <w:t>focused their response on their own personal views</w:t>
      </w:r>
    </w:p>
    <w:p w:rsidR="007E530D" w:rsidRPr="007E530D" w:rsidRDefault="007E530D" w:rsidP="00B24A58">
      <w:pPr>
        <w:pStyle w:val="Content1bullets"/>
      </w:pPr>
      <w:r w:rsidRPr="007E530D">
        <w:t>were heavily scaffolded</w:t>
      </w:r>
      <w:r w:rsidR="0016353C">
        <w:t>,</w:t>
      </w:r>
      <w:r w:rsidRPr="007E530D">
        <w:t xml:space="preserve"> often as a class</w:t>
      </w:r>
    </w:p>
    <w:p w:rsidR="007E530D" w:rsidRPr="007E530D" w:rsidRDefault="007E530D" w:rsidP="00B24A58">
      <w:pPr>
        <w:pStyle w:val="Content1bullets"/>
      </w:pPr>
      <w:r w:rsidRPr="007E530D">
        <w:t>recounted events, rather than analysing how the media affected or represented these events or how the audience responded to them</w:t>
      </w:r>
    </w:p>
    <w:p w:rsidR="00201242" w:rsidRPr="00D952B4" w:rsidRDefault="007E530D" w:rsidP="00185BE2">
      <w:pPr>
        <w:pStyle w:val="Content1bullets"/>
      </w:pPr>
      <w:r w:rsidRPr="007E530D">
        <w:t>used too many words explaining the background of the topic or defining basic media terms.</w:t>
      </w:r>
    </w:p>
    <w:sectPr w:rsidR="00201242" w:rsidRPr="00D952B4" w:rsidSect="002C4909">
      <w:headerReference w:type="first" r:id="rId12"/>
      <w:footerReference w:type="first" r:id="rId13"/>
      <w:pgSz w:w="11906" w:h="16838" w:code="237"/>
      <w:pgMar w:top="96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FA" w:rsidRDefault="00562CFA" w:rsidP="00131B77">
      <w:pPr>
        <w:spacing w:after="0"/>
      </w:pPr>
      <w:r>
        <w:separator/>
      </w:r>
    </w:p>
  </w:endnote>
  <w:endnote w:type="continuationSeparator" w:id="0">
    <w:p w:rsidR="00562CFA" w:rsidRDefault="00562CF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11D6A67F-1A6C-416E-BA8F-00591A3C4DEF}"/>
    <w:embedItalic r:id="rId2" w:fontKey="{5DBCE629-549E-470A-A174-813F23C0181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6ACDFCFC-5069-47F3-9938-86D154097297}"/>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503D5E" w:rsidP="00E15730">
    <w:pPr>
      <w:pStyle w:val="Footer1"/>
      <w:jc w:val="right"/>
    </w:pPr>
    <w:r>
      <w:t xml:space="preserve">Page </w:t>
    </w:r>
    <w:r>
      <w:rPr>
        <w:sz w:val="24"/>
        <w:szCs w:val="24"/>
      </w:rPr>
      <w:fldChar w:fldCharType="begin"/>
    </w:r>
    <w:r>
      <w:instrText xml:space="preserve"> PAGE </w:instrText>
    </w:r>
    <w:r>
      <w:rPr>
        <w:sz w:val="24"/>
        <w:szCs w:val="24"/>
      </w:rPr>
      <w:fldChar w:fldCharType="separate"/>
    </w:r>
    <w:r w:rsidR="00DC794A">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DC794A">
      <w:rPr>
        <w:noProof/>
      </w:rPr>
      <w:t>3</w:t>
    </w:r>
    <w:r>
      <w:rPr>
        <w:sz w:val="24"/>
        <w:szCs w:val="24"/>
      </w:rPr>
      <w:fldChar w:fldCharType="end"/>
    </w:r>
  </w:p>
  <w:p w:rsidR="00503D5E" w:rsidRDefault="00503D5E" w:rsidP="001E52F9">
    <w:pPr>
      <w:pStyle w:val="Footer1"/>
    </w:pPr>
    <w:r>
      <w:t>S</w:t>
    </w:r>
    <w:r w:rsidRPr="00201242">
      <w:t xml:space="preserve">tage 2 </w:t>
    </w:r>
    <w:r w:rsidR="007E530D" w:rsidRPr="007E530D">
      <w:t>Media Studies</w:t>
    </w:r>
    <w:r w:rsidRPr="006B765B">
      <w:rPr>
        <w:color w:val="FF0000"/>
      </w:rPr>
      <w:t xml:space="preserve"> </w:t>
    </w:r>
    <w:r w:rsidR="002C6B94">
      <w:t>– 2018</w:t>
    </w:r>
    <w:r w:rsidRPr="00201242">
      <w:t xml:space="preserve"> Subject Assessment Advice</w:t>
    </w:r>
    <w:r>
      <w:br/>
    </w:r>
    <w:r w:rsidRPr="00B24A58">
      <w:t xml:space="preserve">Ref: </w:t>
    </w:r>
    <w:r w:rsidR="00DC794A">
      <w:fldChar w:fldCharType="begin"/>
    </w:r>
    <w:r w:rsidR="00DC794A">
      <w:instrText xml:space="preserve"> DOCPROPERTY  Objective-Id  \* MERGEFORMAT </w:instrText>
    </w:r>
    <w:r w:rsidR="00DC794A">
      <w:fldChar w:fldCharType="separate"/>
    </w:r>
    <w:r w:rsidR="00DC794A">
      <w:t>A785908</w:t>
    </w:r>
    <w:r w:rsidR="00DC794A">
      <w:fldChar w:fldCharType="end"/>
    </w:r>
    <w:r w:rsidRPr="00B24A58">
      <w:t xml:space="preserve">  © SACE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503D5E" w:rsidRDefault="0080584E" w:rsidP="007F754F">
            <w:pPr>
              <w:pStyle w:val="Footer1"/>
              <w:tabs>
                <w:tab w:val="clear" w:pos="9639"/>
                <w:tab w:val="right" w:pos="5245"/>
              </w:tabs>
            </w:pPr>
            <w:r>
              <w:rPr>
                <w:noProof/>
                <w:lang w:val="en-AU"/>
              </w:rPr>
              <w:drawing>
                <wp:anchor distT="0" distB="0" distL="114300" distR="114300" simplePos="0" relativeHeight="251659264" behindDoc="1" locked="0" layoutInCell="1" allowOverlap="1" wp14:anchorId="5D68967E" wp14:editId="106253C4">
                  <wp:simplePos x="0" y="0"/>
                  <wp:positionH relativeFrom="column">
                    <wp:posOffset>4893310</wp:posOffset>
                  </wp:positionH>
                  <wp:positionV relativeFrom="paragraph">
                    <wp:posOffset>-382270</wp:posOffset>
                  </wp:positionV>
                  <wp:extent cx="1901825" cy="1304290"/>
                  <wp:effectExtent l="0" t="0" r="3175" b="0"/>
                  <wp:wrapTight wrapText="bothSides">
                    <wp:wrapPolygon edited="0">
                      <wp:start x="0" y="0"/>
                      <wp:lineTo x="0" y="21137"/>
                      <wp:lineTo x="21420" y="21137"/>
                      <wp:lineTo x="214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7E530D" w:rsidRPr="007E530D">
              <w:t>Media Studies</w:t>
            </w:r>
            <w:r w:rsidR="00503D5E" w:rsidRPr="007E530D">
              <w:t xml:space="preserve"> </w:t>
            </w:r>
            <w:r w:rsidR="00C020E2">
              <w:t xml:space="preserve">– 2018 </w:t>
            </w:r>
            <w:r w:rsidR="00503D5E" w:rsidRPr="00201242">
              <w:t>Subject Assessment Advice</w:t>
            </w:r>
            <w:r w:rsidR="007F754F">
              <w:tab/>
              <w:t xml:space="preserve">Page </w:t>
            </w:r>
            <w:r w:rsidR="007F754F">
              <w:rPr>
                <w:sz w:val="24"/>
                <w:szCs w:val="24"/>
              </w:rPr>
              <w:fldChar w:fldCharType="begin"/>
            </w:r>
            <w:r w:rsidR="007F754F">
              <w:instrText xml:space="preserve"> PAGE </w:instrText>
            </w:r>
            <w:r w:rsidR="007F754F">
              <w:rPr>
                <w:sz w:val="24"/>
                <w:szCs w:val="24"/>
              </w:rPr>
              <w:fldChar w:fldCharType="separate"/>
            </w:r>
            <w:r w:rsidR="00DC794A">
              <w:rPr>
                <w:noProof/>
              </w:rPr>
              <w:t>1</w:t>
            </w:r>
            <w:r w:rsidR="007F754F">
              <w:rPr>
                <w:sz w:val="24"/>
                <w:szCs w:val="24"/>
              </w:rPr>
              <w:fldChar w:fldCharType="end"/>
            </w:r>
            <w:r w:rsidR="007F754F">
              <w:t xml:space="preserve"> of </w:t>
            </w:r>
            <w:r w:rsidR="007F754F">
              <w:rPr>
                <w:sz w:val="24"/>
                <w:szCs w:val="24"/>
              </w:rPr>
              <w:fldChar w:fldCharType="begin"/>
            </w:r>
            <w:r w:rsidR="007F754F">
              <w:instrText xml:space="preserve"> NUMPAGES  </w:instrText>
            </w:r>
            <w:r w:rsidR="007F754F">
              <w:rPr>
                <w:sz w:val="24"/>
                <w:szCs w:val="24"/>
              </w:rPr>
              <w:fldChar w:fldCharType="separate"/>
            </w:r>
            <w:r w:rsidR="00DC794A">
              <w:rPr>
                <w:noProof/>
              </w:rPr>
              <w:t>3</w:t>
            </w:r>
            <w:r w:rsidR="007F754F">
              <w:rPr>
                <w:sz w:val="24"/>
                <w:szCs w:val="24"/>
              </w:rPr>
              <w:fldChar w:fldCharType="end"/>
            </w:r>
            <w:r w:rsidR="00503D5E">
              <w:br/>
            </w:r>
            <w:r w:rsidR="00503D5E" w:rsidRPr="00293B3D">
              <w:t xml:space="preserve">Ref: </w:t>
            </w:r>
            <w:r w:rsidR="00DC794A">
              <w:fldChar w:fldCharType="begin"/>
            </w:r>
            <w:r w:rsidR="00DC794A">
              <w:instrText xml:space="preserve"> DOCPROPERTY  Objective-Id  \* MERGEFORMAT </w:instrText>
            </w:r>
            <w:r w:rsidR="00DC794A">
              <w:fldChar w:fldCharType="separate"/>
            </w:r>
            <w:r w:rsidR="002C4909">
              <w:t>A785908</w:t>
            </w:r>
            <w:r w:rsidR="00DC794A">
              <w:fldChar w:fldCharType="end"/>
            </w:r>
            <w:r w:rsidR="00503D5E">
              <w:t xml:space="preserve"> </w:t>
            </w:r>
            <w:r w:rsidR="00503D5E" w:rsidRPr="00293B3D">
              <w:t xml:space="preserve"> © SA</w:t>
            </w:r>
            <w:r w:rsidR="00503D5E">
              <w:t>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rsidP="00201242">
    <w:pPr>
      <w:pStyle w:val="Footer1"/>
    </w:pPr>
    <w:r>
      <w:t>S</w:t>
    </w:r>
    <w:r w:rsidRPr="00201242">
      <w:t xml:space="preserve">tage 2 </w:t>
    </w:r>
    <w:r w:rsidR="007E530D" w:rsidRPr="007E530D">
      <w:t>Media Studies</w:t>
    </w:r>
    <w:r w:rsidRPr="006B765B">
      <w:rPr>
        <w:color w:val="FF0000"/>
      </w:rPr>
      <w:t xml:space="preserve"> </w:t>
    </w:r>
    <w:r w:rsidR="00C020E2">
      <w:t>– 2018</w:t>
    </w:r>
    <w:r w:rsidRPr="00201242">
      <w:t xml:space="preserve"> Subject Assessment Advice</w:t>
    </w:r>
    <w:r w:rsidR="007F754F">
      <w:tab/>
      <w:t xml:space="preserve">Page </w:t>
    </w:r>
    <w:r w:rsidR="007F754F">
      <w:rPr>
        <w:sz w:val="24"/>
        <w:szCs w:val="24"/>
      </w:rPr>
      <w:fldChar w:fldCharType="begin"/>
    </w:r>
    <w:r w:rsidR="007F754F">
      <w:instrText xml:space="preserve"> PAGE </w:instrText>
    </w:r>
    <w:r w:rsidR="007F754F">
      <w:rPr>
        <w:sz w:val="24"/>
        <w:szCs w:val="24"/>
      </w:rPr>
      <w:fldChar w:fldCharType="separate"/>
    </w:r>
    <w:r w:rsidR="00DC794A">
      <w:rPr>
        <w:noProof/>
      </w:rPr>
      <w:t>2</w:t>
    </w:r>
    <w:r w:rsidR="007F754F">
      <w:rPr>
        <w:sz w:val="24"/>
        <w:szCs w:val="24"/>
      </w:rPr>
      <w:fldChar w:fldCharType="end"/>
    </w:r>
    <w:r w:rsidR="007F754F">
      <w:t xml:space="preserve"> of </w:t>
    </w:r>
    <w:r w:rsidR="007F754F">
      <w:rPr>
        <w:sz w:val="24"/>
        <w:szCs w:val="24"/>
      </w:rPr>
      <w:fldChar w:fldCharType="begin"/>
    </w:r>
    <w:r w:rsidR="007F754F">
      <w:instrText xml:space="preserve"> NUMPAGES  </w:instrText>
    </w:r>
    <w:r w:rsidR="007F754F">
      <w:rPr>
        <w:sz w:val="24"/>
        <w:szCs w:val="24"/>
      </w:rPr>
      <w:fldChar w:fldCharType="separate"/>
    </w:r>
    <w:r w:rsidR="00DC794A">
      <w:rPr>
        <w:noProof/>
      </w:rPr>
      <w:t>3</w:t>
    </w:r>
    <w:r w:rsidR="007F754F">
      <w:rPr>
        <w:sz w:val="24"/>
        <w:szCs w:val="24"/>
      </w:rPr>
      <w:fldChar w:fldCharType="end"/>
    </w:r>
    <w:r>
      <w:br/>
    </w:r>
    <w:r w:rsidRPr="00B24A58">
      <w:t xml:space="preserve">Ref: </w:t>
    </w:r>
    <w:r w:rsidR="00DC794A">
      <w:fldChar w:fldCharType="begin"/>
    </w:r>
    <w:r w:rsidR="00DC794A">
      <w:instrText xml:space="preserve"> DOCPROPERTY  Objective-Id  \* MERGEFORMAT </w:instrText>
    </w:r>
    <w:r w:rsidR="00DC794A">
      <w:fldChar w:fldCharType="separate"/>
    </w:r>
    <w:r w:rsidR="002C4909">
      <w:t>A785908</w:t>
    </w:r>
    <w:r w:rsidR="00DC794A">
      <w:fldChar w:fldCharType="end"/>
    </w:r>
    <w:r w:rsidRPr="00B24A58">
      <w:t xml:space="preserve">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FA" w:rsidRDefault="00562CFA" w:rsidP="00131B77">
      <w:pPr>
        <w:spacing w:after="0"/>
      </w:pPr>
      <w:r>
        <w:separator/>
      </w:r>
    </w:p>
  </w:footnote>
  <w:footnote w:type="continuationSeparator" w:id="0">
    <w:p w:rsidR="00562CFA" w:rsidRDefault="00562CF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180FAB">
    <w:r>
      <w:rPr>
        <w:noProof/>
        <w:lang w:eastAsia="en-AU"/>
      </w:rPr>
      <w:drawing>
        <wp:anchor distT="0" distB="0" distL="114300" distR="114300" simplePos="0" relativeHeight="251662336" behindDoc="1" locked="0" layoutInCell="1" allowOverlap="1" wp14:anchorId="6A5DA651" wp14:editId="25C26D82">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A60232"/>
    <w:multiLevelType w:val="hybridMultilevel"/>
    <w:tmpl w:val="3A7AB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EB6042"/>
    <w:multiLevelType w:val="hybridMultilevel"/>
    <w:tmpl w:val="BB66BB76"/>
    <w:lvl w:ilvl="0" w:tplc="2B70DAE4">
      <w:numFmt w:val="bullet"/>
      <w:pStyle w:val="Content1bullets"/>
      <w:lvlText w:val="•"/>
      <w:lvlJc w:val="left"/>
      <w:pPr>
        <w:ind w:left="796" w:hanging="720"/>
      </w:pPr>
      <w:rPr>
        <w:rFonts w:ascii="Roboto Light" w:eastAsiaTheme="minorHAnsi" w:hAnsi="Roboto Light" w:cstheme="minorBid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5"/>
  </w:num>
  <w:num w:numId="5">
    <w:abstractNumId w:val="4"/>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518C7"/>
    <w:rsid w:val="000630FF"/>
    <w:rsid w:val="00131B77"/>
    <w:rsid w:val="0016353C"/>
    <w:rsid w:val="00180FAB"/>
    <w:rsid w:val="001B40F1"/>
    <w:rsid w:val="001E52F9"/>
    <w:rsid w:val="001F5F8D"/>
    <w:rsid w:val="00201242"/>
    <w:rsid w:val="002A6A8F"/>
    <w:rsid w:val="002C4909"/>
    <w:rsid w:val="002C6B94"/>
    <w:rsid w:val="00326BF4"/>
    <w:rsid w:val="003930BA"/>
    <w:rsid w:val="004062BC"/>
    <w:rsid w:val="00472C22"/>
    <w:rsid w:val="004E2194"/>
    <w:rsid w:val="00503D5E"/>
    <w:rsid w:val="00562CFA"/>
    <w:rsid w:val="00594271"/>
    <w:rsid w:val="005B451D"/>
    <w:rsid w:val="005D3E93"/>
    <w:rsid w:val="005F0536"/>
    <w:rsid w:val="00636DC8"/>
    <w:rsid w:val="00690A42"/>
    <w:rsid w:val="00690FC7"/>
    <w:rsid w:val="006B765B"/>
    <w:rsid w:val="006E5471"/>
    <w:rsid w:val="006F2C81"/>
    <w:rsid w:val="00720D2F"/>
    <w:rsid w:val="007E530D"/>
    <w:rsid w:val="007F62E0"/>
    <w:rsid w:val="007F754F"/>
    <w:rsid w:val="0080584E"/>
    <w:rsid w:val="008060F9"/>
    <w:rsid w:val="008C06E9"/>
    <w:rsid w:val="00942B56"/>
    <w:rsid w:val="009A036E"/>
    <w:rsid w:val="009C265A"/>
    <w:rsid w:val="009E4C82"/>
    <w:rsid w:val="00A21F30"/>
    <w:rsid w:val="00A426B6"/>
    <w:rsid w:val="00A77034"/>
    <w:rsid w:val="00A77C96"/>
    <w:rsid w:val="00A911C1"/>
    <w:rsid w:val="00AE6958"/>
    <w:rsid w:val="00B00B0F"/>
    <w:rsid w:val="00B24A58"/>
    <w:rsid w:val="00C020E2"/>
    <w:rsid w:val="00CC5FA7"/>
    <w:rsid w:val="00CF7041"/>
    <w:rsid w:val="00D41AD5"/>
    <w:rsid w:val="00D952B4"/>
    <w:rsid w:val="00DC794A"/>
    <w:rsid w:val="00DD1BBA"/>
    <w:rsid w:val="00E15730"/>
    <w:rsid w:val="00E537E6"/>
    <w:rsid w:val="00F1298F"/>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AA265"/>
  <w15:docId w15:val="{C7E34BFD-FC79-49BF-9468-DCE0E0C5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autoRedefine/>
    <w:qFormat/>
    <w:rsid w:val="00B24A58"/>
    <w:pPr>
      <w:numPr>
        <w:numId w:val="5"/>
      </w:numPr>
      <w:spacing w:before="120"/>
      <w:ind w:left="425"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B24A58"/>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BodyText1">
    <w:name w:val="Body Text1"/>
    <w:basedOn w:val="Normal"/>
    <w:rsid w:val="00636DC8"/>
    <w:pPr>
      <w:spacing w:before="240" w:after="240"/>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307">
      <w:bodyDiv w:val="1"/>
      <w:marLeft w:val="0"/>
      <w:marRight w:val="0"/>
      <w:marTop w:val="0"/>
      <w:marBottom w:val="0"/>
      <w:divBdr>
        <w:top w:val="none" w:sz="0" w:space="0" w:color="auto"/>
        <w:left w:val="none" w:sz="0" w:space="0" w:color="auto"/>
        <w:bottom w:val="none" w:sz="0" w:space="0" w:color="auto"/>
        <w:right w:val="none" w:sz="0" w:space="0" w:color="auto"/>
      </w:divBdr>
    </w:div>
    <w:div w:id="292057202">
      <w:bodyDiv w:val="1"/>
      <w:marLeft w:val="0"/>
      <w:marRight w:val="0"/>
      <w:marTop w:val="0"/>
      <w:marBottom w:val="0"/>
      <w:divBdr>
        <w:top w:val="none" w:sz="0" w:space="0" w:color="auto"/>
        <w:left w:val="none" w:sz="0" w:space="0" w:color="auto"/>
        <w:bottom w:val="none" w:sz="0" w:space="0" w:color="auto"/>
        <w:right w:val="none" w:sz="0" w:space="0" w:color="auto"/>
      </w:divBdr>
    </w:div>
    <w:div w:id="653727153">
      <w:bodyDiv w:val="1"/>
      <w:marLeft w:val="0"/>
      <w:marRight w:val="0"/>
      <w:marTop w:val="0"/>
      <w:marBottom w:val="0"/>
      <w:divBdr>
        <w:top w:val="none" w:sz="0" w:space="0" w:color="auto"/>
        <w:left w:val="none" w:sz="0" w:space="0" w:color="auto"/>
        <w:bottom w:val="none" w:sz="0" w:space="0" w:color="auto"/>
        <w:right w:val="none" w:sz="0" w:space="0" w:color="auto"/>
      </w:divBdr>
    </w:div>
    <w:div w:id="1202330006">
      <w:bodyDiv w:val="1"/>
      <w:marLeft w:val="0"/>
      <w:marRight w:val="0"/>
      <w:marTop w:val="0"/>
      <w:marBottom w:val="0"/>
      <w:divBdr>
        <w:top w:val="none" w:sz="0" w:space="0" w:color="auto"/>
        <w:left w:val="none" w:sz="0" w:space="0" w:color="auto"/>
        <w:bottom w:val="none" w:sz="0" w:space="0" w:color="auto"/>
        <w:right w:val="none" w:sz="0" w:space="0" w:color="auto"/>
      </w:divBdr>
    </w:div>
    <w:div w:id="16921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A785908</value>
    </field>
    <field name="Objective-Title">
      <value order="0">2018 Media Studies Subject Assessment Advice</value>
    </field>
    <field name="Objective-Description">
      <value order="0"/>
    </field>
    <field name="Objective-CreationStamp">
      <value order="0">2019-01-07T01:40:58Z</value>
    </field>
    <field name="Objective-IsApproved">
      <value order="0">false</value>
    </field>
    <field name="Objective-IsPublished">
      <value order="0">true</value>
    </field>
    <field name="Objective-DatePublished">
      <value order="0">2019-01-21T23:18:33Z</value>
    </field>
    <field name="Objective-ModificationStamp">
      <value order="0">2019-01-21T23:18:33Z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vA1384274</value>
    </field>
    <field name="Objective-Version">
      <value order="0">2.0</value>
    </field>
    <field name="Objective-VersionNumber">
      <value order="0">4</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61B0023A-1D2C-4B70-BC9F-6F2A9FA9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10</cp:revision>
  <dcterms:created xsi:type="dcterms:W3CDTF">2018-12-22T00:02:00Z</dcterms:created>
  <dcterms:modified xsi:type="dcterms:W3CDTF">2019-01-22T01:42:00Z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A785908</vt:lpwstr>
  </property>
  <property fmtid="{D5CDD505-2E9C-101B-9397-08002B2CF9AE}" pid="4" name="Objective-Title">
    <vt:lpwstr>2018 Media Studies Subject Assessment Advice</vt:lpwstr>
  </property>
  <property fmtid="{D5CDD505-2E9C-101B-9397-08002B2CF9AE}" pid="5" name="Objective-Description">
    <vt:lpwstr/>
  </property>
  <property fmtid="{D5CDD505-2E9C-101B-9397-08002B2CF9AE}" pid="6" name="Objective-CreationStamp">
    <vt:filetime>2019-01-07T01:40:58Z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2019-01-21T23:18:33Z</vt:filetime>
  </property>
  <property fmtid="{D5CDD505-2E9C-101B-9397-08002B2CF9AE}" pid="10" name="Objective-ModificationStamp">
    <vt:filetime>2019-01-21T23:18:33Z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vA1384274</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