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6" w:rsidRDefault="00D61756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</w:p>
    <w:p w:rsidR="00F66744" w:rsidRPr="00F66744" w:rsidRDefault="001E0A92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 xml:space="preserve">PRE-APPROVED </w:t>
      </w:r>
      <w:r w:rsidR="00E4694F"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:rsidR="00F66744" w:rsidRDefault="00E7565A" w:rsidP="00F42366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 w:rsidRPr="009C6407">
        <w:rPr>
          <w:rFonts w:cs="Arial"/>
          <w:b/>
          <w:bCs/>
          <w:sz w:val="28"/>
          <w:szCs w:val="28"/>
        </w:rPr>
        <w:t>Stage 1</w:t>
      </w:r>
      <w:r w:rsidR="00F66744" w:rsidRPr="009C6407">
        <w:rPr>
          <w:rFonts w:cs="Arial"/>
          <w:b/>
          <w:bCs/>
          <w:sz w:val="28"/>
          <w:szCs w:val="28"/>
        </w:rPr>
        <w:t xml:space="preserve"> </w:t>
      </w:r>
      <w:r w:rsidR="00BE12CE" w:rsidRPr="009C6407">
        <w:rPr>
          <w:rFonts w:cs="Arial"/>
          <w:b/>
          <w:bCs/>
          <w:sz w:val="28"/>
          <w:szCs w:val="28"/>
        </w:rPr>
        <w:t>Music</w:t>
      </w:r>
      <w:r w:rsidR="00BE12CE">
        <w:rPr>
          <w:rFonts w:cs="Arial"/>
          <w:b/>
          <w:bCs/>
          <w:sz w:val="28"/>
          <w:szCs w:val="28"/>
        </w:rPr>
        <w:t xml:space="preserve"> </w:t>
      </w:r>
    </w:p>
    <w:p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6A2B3D" w:rsidRPr="00F66744" w:rsidRDefault="009C6407" w:rsidP="00BA2185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AE064A" w:rsidP="00BA218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24125C" w:rsidP="00BA2185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bookmarkStart w:id="0" w:name="_GoBack"/>
            <w:bookmarkEnd w:id="0"/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3B2B0E" w:rsidRDefault="0024125C" w:rsidP="00BA218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</w:tr>
    </w:tbl>
    <w:p w:rsidR="00B27FE3" w:rsidRDefault="00B27FE3"/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:rsidTr="00DF5652">
        <w:trPr>
          <w:trHeight w:val="2581"/>
        </w:trPr>
        <w:tc>
          <w:tcPr>
            <w:tcW w:w="10206" w:type="dxa"/>
          </w:tcPr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proofErr w:type="gramStart"/>
            <w:r w:rsidRPr="004C6ABF">
              <w:rPr>
                <w:rFonts w:cs="Arial"/>
                <w:sz w:val="18"/>
                <w:szCs w:val="18"/>
              </w:rPr>
              <w:t>whether</w:t>
            </w:r>
            <w:proofErr w:type="gramEnd"/>
            <w:r w:rsidRPr="004C6ABF">
              <w:rPr>
                <w:rFonts w:cs="Arial"/>
                <w:sz w:val="18"/>
                <w:szCs w:val="18"/>
              </w:rPr>
              <w:t xml:space="preserve">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:rsidR="002A53B7" w:rsidRDefault="002A53B7" w:rsidP="001A4E06">
      <w:pPr>
        <w:rPr>
          <w:highlight w:val="yellow"/>
        </w:rPr>
        <w:sectPr w:rsidR="002A53B7" w:rsidSect="001A4E06">
          <w:headerReference w:type="first" r:id="rId10"/>
          <w:footerReference w:type="first" r:id="rId11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:rsidR="002A53B7" w:rsidRPr="004963F3" w:rsidRDefault="002A53B7" w:rsidP="00F42366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423B0F">
        <w:t xml:space="preserve">Music </w:t>
      </w:r>
      <w:r w:rsidR="00E204F5">
        <w:t xml:space="preserve">Advanced </w:t>
      </w:r>
      <w:r>
        <w:t>(10-</w:t>
      </w:r>
      <w:r w:rsidRPr="004963F3">
        <w:t>credits)</w:t>
      </w:r>
    </w:p>
    <w:p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371"/>
        <w:gridCol w:w="850"/>
        <w:gridCol w:w="897"/>
        <w:gridCol w:w="804"/>
        <w:gridCol w:w="3402"/>
      </w:tblGrid>
      <w:tr w:rsidR="00F42366" w:rsidRPr="004963F3" w:rsidTr="00F539C0">
        <w:trPr>
          <w:trHeight w:val="3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42366" w:rsidRPr="00F40B4F" w:rsidRDefault="00F42366" w:rsidP="00F539C0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F42366" w:rsidRPr="0030789D" w:rsidRDefault="00F42366" w:rsidP="00F539C0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42366" w:rsidRPr="0030789D" w:rsidRDefault="00F42366" w:rsidP="00F539C0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42366" w:rsidRPr="0030789D" w:rsidRDefault="00F42366" w:rsidP="00F539C0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:rsidR="00F42366" w:rsidRPr="0030789D" w:rsidRDefault="00F42366" w:rsidP="00F539C0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F42366" w:rsidRPr="004963F3" w:rsidTr="00F539C0">
        <w:trPr>
          <w:trHeight w:val="345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:rsidR="00F42366" w:rsidRPr="004963F3" w:rsidRDefault="00F42366" w:rsidP="00F539C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vMerge/>
            <w:shd w:val="clear" w:color="auto" w:fill="auto"/>
            <w:vAlign w:val="center"/>
          </w:tcPr>
          <w:p w:rsidR="00F42366" w:rsidRPr="004963F3" w:rsidRDefault="00F42366" w:rsidP="00F539C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2366" w:rsidRPr="004963F3" w:rsidRDefault="005E5B35" w:rsidP="00F539C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UM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42366" w:rsidRPr="004963F3" w:rsidRDefault="005E5B35" w:rsidP="00F539C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CM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42366" w:rsidRPr="004963F3" w:rsidRDefault="005E5B35" w:rsidP="00F539C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RM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42366" w:rsidRPr="004963F3" w:rsidRDefault="00F42366" w:rsidP="00F539C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F42366" w:rsidRPr="004963F3" w:rsidTr="00F539C0">
        <w:trPr>
          <w:trHeight w:val="122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42366" w:rsidRPr="00F40B4F" w:rsidRDefault="00F42366" w:rsidP="005E5B35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Assessment Type 1: </w:t>
            </w:r>
            <w:r w:rsidR="005E5B35">
              <w:rPr>
                <w:b/>
                <w:lang w:val="en-US"/>
              </w:rPr>
              <w:t>Creative Works</w:t>
            </w:r>
          </w:p>
          <w:p w:rsidR="00F42366" w:rsidRPr="00F40B4F" w:rsidRDefault="00F42366" w:rsidP="00F539C0">
            <w:pPr>
              <w:pStyle w:val="LAPTableText"/>
              <w:jc w:val="center"/>
              <w:rPr>
                <w:b/>
                <w:lang w:val="en-US"/>
              </w:rPr>
            </w:pPr>
          </w:p>
          <w:p w:rsidR="00F42366" w:rsidRPr="00F40B4F" w:rsidRDefault="00F42366" w:rsidP="00F539C0">
            <w:pPr>
              <w:pStyle w:val="LAPTableText"/>
              <w:jc w:val="center"/>
              <w:rPr>
                <w:b/>
                <w:lang w:val="en-US"/>
              </w:rPr>
            </w:pPr>
          </w:p>
          <w:p w:rsidR="00F42366" w:rsidRPr="00F40B4F" w:rsidRDefault="00F42366" w:rsidP="00F539C0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 xml:space="preserve">Weighting </w:t>
            </w: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371" w:type="dxa"/>
            <w:shd w:val="clear" w:color="auto" w:fill="auto"/>
          </w:tcPr>
          <w:p w:rsidR="00F42366" w:rsidRDefault="000D543D" w:rsidP="00F539C0">
            <w:pPr>
              <w:pStyle w:val="ACLAPTableText"/>
            </w:pPr>
            <w:r>
              <w:t xml:space="preserve">Task 1 </w:t>
            </w:r>
            <w:r w:rsidR="004D3E2B">
              <w:t>Creative work: Performance</w:t>
            </w:r>
          </w:p>
          <w:p w:rsidR="004D3E2B" w:rsidRPr="004963F3" w:rsidRDefault="004D3E2B" w:rsidP="00F539C0">
            <w:pPr>
              <w:pStyle w:val="ACLAPTableText"/>
            </w:pPr>
            <w:r>
              <w:t>Students develop, refine and present a performance of a creative work, as a soloist, member of an ensemble, or as an accompanist. Students may perform using instruments (including technology and found sounds) and/or voice.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D11" w:rsidRPr="00CC06AE" w:rsidRDefault="00FE2D11" w:rsidP="00F539C0">
            <w:pPr>
              <w:pStyle w:val="ACLAPTableText"/>
              <w:rPr>
                <w:lang w:val="en-US"/>
              </w:rPr>
            </w:pPr>
            <w:r w:rsidRPr="00CC06AE">
              <w:rPr>
                <w:lang w:val="en-US"/>
              </w:rPr>
              <w:t>UM1,</w:t>
            </w:r>
          </w:p>
          <w:p w:rsidR="00F42366" w:rsidRPr="00CC06AE" w:rsidRDefault="004D3E2B" w:rsidP="00F539C0">
            <w:pPr>
              <w:pStyle w:val="ACLAPTableText"/>
              <w:rPr>
                <w:lang w:val="en-US"/>
              </w:rPr>
            </w:pPr>
            <w:r w:rsidRPr="00CC06AE">
              <w:rPr>
                <w:lang w:val="en-US"/>
              </w:rPr>
              <w:t>UM2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563AE" w:rsidRPr="00CC06AE" w:rsidRDefault="008563AE" w:rsidP="00F539C0">
            <w:pPr>
              <w:pStyle w:val="ACLAPTableText"/>
              <w:rPr>
                <w:lang w:val="en-US"/>
              </w:rPr>
            </w:pPr>
            <w:r w:rsidRPr="00CC06AE">
              <w:rPr>
                <w:lang w:val="en-US"/>
              </w:rPr>
              <w:t>CM1</w:t>
            </w:r>
          </w:p>
          <w:p w:rsidR="00F42366" w:rsidRPr="00CC06AE" w:rsidRDefault="004D3E2B" w:rsidP="00F539C0">
            <w:pPr>
              <w:pStyle w:val="ACLAPTableText"/>
              <w:rPr>
                <w:lang w:val="en-US"/>
              </w:rPr>
            </w:pPr>
            <w:r w:rsidRPr="00CC06AE">
              <w:rPr>
                <w:lang w:val="en-US"/>
              </w:rPr>
              <w:t>CM2</w:t>
            </w:r>
            <w:r w:rsidR="00FE2D11" w:rsidRPr="00CC06AE">
              <w:rPr>
                <w:lang w:val="en-US"/>
              </w:rPr>
              <w:t>, CM3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42366" w:rsidRPr="00CC06AE" w:rsidRDefault="00F42366" w:rsidP="00F539C0">
            <w:pPr>
              <w:pStyle w:val="ACLAPTableText"/>
              <w:rPr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F42366" w:rsidRPr="004963F3" w:rsidRDefault="008563AE" w:rsidP="008563AE">
            <w:pPr>
              <w:pStyle w:val="ACLAPTableText"/>
            </w:pPr>
            <w:r>
              <w:t xml:space="preserve">Live </w:t>
            </w:r>
            <w:r w:rsidR="004D3E2B">
              <w:t xml:space="preserve">performance of two to five minutes duration. </w:t>
            </w:r>
          </w:p>
        </w:tc>
      </w:tr>
      <w:tr w:rsidR="00F42366" w:rsidRPr="004963F3" w:rsidTr="00F539C0">
        <w:trPr>
          <w:trHeight w:val="1282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366" w:rsidRPr="00F40B4F" w:rsidRDefault="00F42366" w:rsidP="00F539C0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42366" w:rsidRDefault="004D3E2B" w:rsidP="00F539C0">
            <w:pPr>
              <w:pStyle w:val="ACLAPTableText"/>
            </w:pPr>
            <w:r>
              <w:t>Task 2 Creative work: Arrangement</w:t>
            </w:r>
          </w:p>
          <w:p w:rsidR="004D3E2B" w:rsidRDefault="004D3E2B" w:rsidP="00F539C0">
            <w:pPr>
              <w:pStyle w:val="ACLAPTableText"/>
            </w:pPr>
          </w:p>
          <w:p w:rsidR="004D3E2B" w:rsidRPr="004963F3" w:rsidRDefault="004D3E2B" w:rsidP="000216CD">
            <w:pPr>
              <w:pStyle w:val="ACLAPTableText"/>
            </w:pPr>
            <w:r>
              <w:t xml:space="preserve">Students demonstrate their knowledge and understanding of arranging techniques through the harmonisation and arrangement of a </w:t>
            </w:r>
            <w:r w:rsidR="000216CD">
              <w:t>folk song</w:t>
            </w:r>
            <w:r>
              <w:t xml:space="preserve"> melody for a selection of two or more instruments.</w:t>
            </w:r>
            <w:r w:rsidR="008563AE">
              <w:t xml:space="preserve">  The arrangement should follow the same structural patte</w:t>
            </w:r>
            <w:r w:rsidR="00DE45E5">
              <w:t xml:space="preserve">rn as the </w:t>
            </w:r>
            <w:r w:rsidR="009F5934">
              <w:t>nominated</w:t>
            </w:r>
            <w:r w:rsidR="00DE45E5">
              <w:t xml:space="preserve"> melody (ternary </w:t>
            </w:r>
            <w:r w:rsidR="008563AE">
              <w:t>form), including the number of bars.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366" w:rsidRPr="00CC06AE" w:rsidRDefault="004D3E2B" w:rsidP="00F539C0">
            <w:pPr>
              <w:pStyle w:val="ACLAPTableText"/>
              <w:rPr>
                <w:lang w:val="en-US"/>
              </w:rPr>
            </w:pPr>
            <w:r w:rsidRPr="00CC06AE">
              <w:rPr>
                <w:lang w:val="en-US"/>
              </w:rPr>
              <w:t>UM1, UM2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D11" w:rsidRPr="00CC06AE" w:rsidRDefault="004D3E2B" w:rsidP="00F539C0">
            <w:pPr>
              <w:pStyle w:val="ACLAPTableText"/>
              <w:rPr>
                <w:lang w:val="en-US"/>
              </w:rPr>
            </w:pPr>
            <w:r w:rsidRPr="00CC06AE">
              <w:rPr>
                <w:lang w:val="en-US"/>
              </w:rPr>
              <w:t xml:space="preserve">CM1, </w:t>
            </w:r>
            <w:r w:rsidR="00FE2D11" w:rsidRPr="00CC06AE">
              <w:rPr>
                <w:lang w:val="en-US"/>
              </w:rPr>
              <w:t>CM2,</w:t>
            </w:r>
          </w:p>
          <w:p w:rsidR="00F42366" w:rsidRPr="00CC06AE" w:rsidRDefault="004D3E2B" w:rsidP="00F539C0">
            <w:pPr>
              <w:pStyle w:val="ACLAPTableText"/>
              <w:rPr>
                <w:lang w:val="en-US"/>
              </w:rPr>
            </w:pPr>
            <w:r w:rsidRPr="00CC06AE">
              <w:rPr>
                <w:lang w:val="en-US"/>
              </w:rPr>
              <w:t>CM</w:t>
            </w:r>
            <w:r w:rsidR="00FE2D11" w:rsidRPr="00CC06AE">
              <w:rPr>
                <w:lang w:val="en-US"/>
              </w:rPr>
              <w:t>3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366" w:rsidRPr="00CC06AE" w:rsidRDefault="00F42366" w:rsidP="00F539C0">
            <w:pPr>
              <w:pStyle w:val="ACLAPTableText"/>
              <w:rPr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42366" w:rsidRPr="004963F3" w:rsidRDefault="008B0A4C" w:rsidP="008563AE">
            <w:pPr>
              <w:pStyle w:val="ACLAPTableText"/>
            </w:pPr>
            <w:r>
              <w:t>An arrangement for</w:t>
            </w:r>
            <w:r w:rsidR="004D3E2B">
              <w:t xml:space="preserve"> a chamber group of at least 2 parts</w:t>
            </w:r>
            <w:r w:rsidR="008563AE">
              <w:t>.  The arrangement is</w:t>
            </w:r>
            <w:r w:rsidR="009F332D">
              <w:t xml:space="preserve"> presented using standard notation or as an audio recording</w:t>
            </w:r>
            <w:r w:rsidR="008563AE">
              <w:t xml:space="preserve"> of 1-3 minutes</w:t>
            </w:r>
            <w:r w:rsidR="009F332D">
              <w:t>.</w:t>
            </w:r>
          </w:p>
        </w:tc>
      </w:tr>
      <w:tr w:rsidR="001C2A42" w:rsidRPr="004963F3" w:rsidTr="00FD737F">
        <w:trPr>
          <w:trHeight w:val="1100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2A42" w:rsidRPr="00F40B4F" w:rsidRDefault="001C2A42" w:rsidP="005E5B35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2: Musical Literacy</w:t>
            </w:r>
          </w:p>
          <w:p w:rsidR="001C2A42" w:rsidRPr="00F40B4F" w:rsidRDefault="001C2A42" w:rsidP="00F539C0">
            <w:pPr>
              <w:pStyle w:val="LAPTableText"/>
              <w:jc w:val="center"/>
              <w:rPr>
                <w:b/>
                <w:lang w:val="en-US"/>
              </w:rPr>
            </w:pPr>
          </w:p>
          <w:p w:rsidR="001C2A42" w:rsidRPr="00F40B4F" w:rsidRDefault="001C2A42" w:rsidP="00F539C0">
            <w:pPr>
              <w:pStyle w:val="LAPTableText"/>
              <w:jc w:val="center"/>
              <w:rPr>
                <w:b/>
                <w:lang w:val="en-US"/>
              </w:rPr>
            </w:pPr>
          </w:p>
          <w:p w:rsidR="001C2A42" w:rsidRPr="00F40B4F" w:rsidRDefault="001C2A42" w:rsidP="009C6407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Weighting</w:t>
            </w:r>
            <w:r w:rsidR="007A21C2">
              <w:rPr>
                <w:b/>
                <w:lang w:val="en-US"/>
              </w:rPr>
              <w:t xml:space="preserve"> </w:t>
            </w: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  <w:p w:rsidR="001C2A42" w:rsidRDefault="001C2A42" w:rsidP="00F539C0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auto"/>
          </w:tcPr>
          <w:p w:rsidR="001C2A42" w:rsidRDefault="001C2A42" w:rsidP="003872BE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 xml:space="preserve">Task 1 Sonata Form </w:t>
            </w:r>
          </w:p>
          <w:p w:rsidR="001C2A42" w:rsidRDefault="001C2A42" w:rsidP="003872BE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Students apply their understanding of sonata form and their skills in score reading to identify main themes and locate these on a score. Students submit a report that analyses and reflects on ways in which selected musical elements have been used in the creation of the chosen work.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A42" w:rsidRPr="00CC06AE" w:rsidRDefault="001C2A42" w:rsidP="003872BE">
            <w:pPr>
              <w:pStyle w:val="ACLAPTableText"/>
              <w:rPr>
                <w:lang w:val="en-US"/>
              </w:rPr>
            </w:pPr>
            <w:r w:rsidRPr="00CC06AE">
              <w:rPr>
                <w:lang w:val="en-US"/>
              </w:rPr>
              <w:t>UM1, UM2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C2A42" w:rsidRPr="00CC06AE" w:rsidRDefault="001C2A42" w:rsidP="003872BE">
            <w:pPr>
              <w:pStyle w:val="ACLAPTableText"/>
              <w:rPr>
                <w:lang w:val="en-US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C2A42" w:rsidRPr="00CC06AE" w:rsidRDefault="001C2A42" w:rsidP="003872BE">
            <w:pPr>
              <w:pStyle w:val="ACLAPTableText"/>
              <w:rPr>
                <w:lang w:val="en-US"/>
              </w:rPr>
            </w:pPr>
            <w:r w:rsidRPr="00CC06AE">
              <w:rPr>
                <w:lang w:val="en-US"/>
              </w:rPr>
              <w:t>R</w:t>
            </w:r>
            <w:r w:rsidR="00E03ACD">
              <w:rPr>
                <w:lang w:val="en-US"/>
              </w:rPr>
              <w:t>M</w:t>
            </w:r>
            <w:r w:rsidRPr="00CC06AE">
              <w:rPr>
                <w:lang w:val="en-US"/>
              </w:rPr>
              <w:t>1,R</w:t>
            </w:r>
            <w:r w:rsidR="00E03ACD">
              <w:rPr>
                <w:lang w:val="en-US"/>
              </w:rPr>
              <w:t>M</w:t>
            </w:r>
            <w:r w:rsidRPr="00CC06AE">
              <w:rPr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C2A42" w:rsidRPr="00FE2D11" w:rsidRDefault="001C2A42" w:rsidP="003872BE">
            <w:pPr>
              <w:pStyle w:val="ACLAPTableText"/>
            </w:pPr>
            <w:r w:rsidRPr="00FE2D11">
              <w:t>Submission of an annotated score, and an analysis in the form</w:t>
            </w:r>
            <w:r>
              <w:t>at</w:t>
            </w:r>
            <w:r w:rsidRPr="00FE2D11">
              <w:t xml:space="preserve"> of a report of </w:t>
            </w:r>
            <w:r>
              <w:t xml:space="preserve">a maximum of </w:t>
            </w:r>
            <w:r w:rsidRPr="00FE2D11">
              <w:t>650 words</w:t>
            </w:r>
            <w:r>
              <w:t>, or a maximum of 4 minutes as an oral and/or multimodal presentation</w:t>
            </w:r>
          </w:p>
        </w:tc>
      </w:tr>
      <w:tr w:rsidR="001C2A42" w:rsidRPr="004963F3" w:rsidTr="001C2A42">
        <w:trPr>
          <w:trHeight w:val="1498"/>
        </w:trPr>
        <w:tc>
          <w:tcPr>
            <w:tcW w:w="1526" w:type="dxa"/>
            <w:vMerge/>
            <w:shd w:val="clear" w:color="auto" w:fill="auto"/>
            <w:vAlign w:val="center"/>
          </w:tcPr>
          <w:p w:rsidR="001C2A42" w:rsidRPr="00F40B4F" w:rsidRDefault="001C2A42" w:rsidP="00F539C0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auto"/>
          </w:tcPr>
          <w:p w:rsidR="001C2A42" w:rsidRDefault="001C2A42" w:rsidP="00143C6F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Task 2 Reflection on Creative Work (arrangement)</w:t>
            </w:r>
          </w:p>
          <w:p w:rsidR="001C2A42" w:rsidRPr="004963F3" w:rsidRDefault="001C2A42" w:rsidP="008563AE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 xml:space="preserve">Students present a reflection on their learning in their own creative work, with reference to the ways in which they have used musical elements and compositional techniques to develop and refine their arrangement.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A42" w:rsidRPr="00CC06AE" w:rsidRDefault="001C2A42" w:rsidP="00F539C0">
            <w:pPr>
              <w:pStyle w:val="ACLAPTableText"/>
              <w:rPr>
                <w:lang w:val="en-US"/>
              </w:rPr>
            </w:pPr>
            <w:r w:rsidRPr="00CC06AE">
              <w:rPr>
                <w:lang w:val="en-US"/>
              </w:rPr>
              <w:t>UM1, UM2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C2A42" w:rsidRPr="00CC06AE" w:rsidRDefault="001C2A42" w:rsidP="00F539C0">
            <w:pPr>
              <w:pStyle w:val="ACLAPTableText"/>
              <w:rPr>
                <w:lang w:val="en-US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C2A42" w:rsidRDefault="001C2A42" w:rsidP="00F539C0">
            <w:pPr>
              <w:pStyle w:val="ACLAPTableText"/>
              <w:rPr>
                <w:lang w:val="en-US"/>
              </w:rPr>
            </w:pPr>
            <w:r w:rsidRPr="00CC06AE">
              <w:rPr>
                <w:lang w:val="en-US"/>
              </w:rPr>
              <w:t>RM1, RM2</w:t>
            </w:r>
          </w:p>
          <w:p w:rsidR="00CC06AE" w:rsidRPr="00CC06AE" w:rsidRDefault="00CC06AE" w:rsidP="00F539C0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RM3</w:t>
            </w:r>
          </w:p>
        </w:tc>
        <w:tc>
          <w:tcPr>
            <w:tcW w:w="3402" w:type="dxa"/>
            <w:shd w:val="clear" w:color="auto" w:fill="auto"/>
          </w:tcPr>
          <w:p w:rsidR="001C2A42" w:rsidRPr="004963F3" w:rsidRDefault="001C2A42" w:rsidP="008563AE">
            <w:pPr>
              <w:pStyle w:val="ACLAPTableText"/>
            </w:pPr>
            <w:r>
              <w:t>A reflection, including a</w:t>
            </w:r>
            <w:r w:rsidRPr="00FE2D11">
              <w:t>n annotated score</w:t>
            </w:r>
            <w:r>
              <w:t xml:space="preserve"> or an audio recording.  The reflection should be to a maximum of 4 minutes for an oral presentation, 650 words if written, or equivalent for multimodal.</w:t>
            </w:r>
          </w:p>
        </w:tc>
      </w:tr>
    </w:tbl>
    <w:p w:rsidR="002A53B7" w:rsidRPr="00A45A49" w:rsidRDefault="002A53B7" w:rsidP="002A53B7"/>
    <w:p w:rsidR="00D732EE" w:rsidRDefault="00514483" w:rsidP="00E021FF">
      <w:pPr>
        <w:rPr>
          <w:rFonts w:cs="Arial"/>
          <w:i/>
          <w:iCs/>
          <w:sz w:val="20"/>
          <w:szCs w:val="20"/>
          <w:lang w:val="en-US"/>
        </w:rPr>
      </w:pPr>
      <w:r>
        <w:rPr>
          <w:rFonts w:cs="Arial"/>
          <w:b/>
          <w:iCs/>
          <w:sz w:val="20"/>
          <w:szCs w:val="20"/>
          <w:lang w:val="en-US"/>
        </w:rPr>
        <w:t xml:space="preserve">Four assessments.  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 w:rsidR="002A53B7">
        <w:rPr>
          <w:rFonts w:cs="Arial"/>
          <w:i/>
          <w:iCs/>
          <w:sz w:val="20"/>
          <w:szCs w:val="20"/>
          <w:lang w:val="en-US"/>
        </w:rPr>
        <w:t xml:space="preserve"> Stage 1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BE12CE">
        <w:rPr>
          <w:rFonts w:cs="Arial"/>
          <w:i/>
          <w:iCs/>
          <w:sz w:val="20"/>
          <w:szCs w:val="20"/>
          <w:lang w:val="en-US"/>
        </w:rPr>
        <w:t>Music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0B02FA">
        <w:rPr>
          <w:rFonts w:cs="Arial"/>
          <w:i/>
          <w:iCs/>
          <w:sz w:val="20"/>
          <w:szCs w:val="20"/>
          <w:lang w:val="en-US"/>
        </w:rPr>
        <w:t>subject outline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>.</w:t>
      </w:r>
    </w:p>
    <w:p w:rsidR="00D732EE" w:rsidRPr="00493F70" w:rsidRDefault="00D732EE" w:rsidP="00E021FF">
      <w:pPr>
        <w:rPr>
          <w:rFonts w:cs="Arial"/>
        </w:rPr>
      </w:pPr>
    </w:p>
    <w:sectPr w:rsidR="00D732EE" w:rsidRPr="00493F70" w:rsidSect="00EB186C">
      <w:headerReference w:type="first" r:id="rId12"/>
      <w:footerReference w:type="first" r:id="rId13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E2" w:rsidRDefault="00993EE2">
      <w:r>
        <w:separator/>
      </w:r>
    </w:p>
  </w:endnote>
  <w:endnote w:type="continuationSeparator" w:id="0">
    <w:p w:rsidR="00993EE2" w:rsidRDefault="0099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EE" w:rsidRPr="00D732EE" w:rsidRDefault="00D732EE" w:rsidP="00E021FF">
    <w:pPr>
      <w:pStyle w:val="LAPFooter"/>
      <w:tabs>
        <w:tab w:val="clear" w:pos="9639"/>
        <w:tab w:val="right" w:pos="10206"/>
      </w:tabs>
    </w:pPr>
    <w:r w:rsidRPr="00D732EE">
      <w:tab/>
    </w:r>
    <w:r w:rsidRPr="00D732EE">
      <w:tab/>
    </w:r>
    <w:r w:rsidRPr="00D732EE">
      <w:fldChar w:fldCharType="begin"/>
    </w:r>
    <w:r w:rsidRPr="00D732EE">
      <w:instrText xml:space="preserve"> PAGE  \* MERGEFORMAT </w:instrText>
    </w:r>
    <w:r w:rsidRPr="00D732EE">
      <w:fldChar w:fldCharType="separate"/>
    </w:r>
    <w:r w:rsidR="0024125C">
      <w:rPr>
        <w:noProof/>
      </w:rPr>
      <w:t>1</w:t>
    </w:r>
    <w:r w:rsidRPr="00D732EE">
      <w:fldChar w:fldCharType="end"/>
    </w:r>
    <w:r w:rsidRPr="00D732EE">
      <w:t xml:space="preserve"> of </w:t>
    </w:r>
    <w:fldSimple w:instr=" NUMPAGES  \* MERGEFORMAT ">
      <w:r w:rsidR="0024125C">
        <w:rPr>
          <w:noProof/>
        </w:rPr>
        <w:t>2</w:t>
      </w:r>
    </w:fldSimple>
  </w:p>
  <w:p w:rsidR="002A53B7" w:rsidRDefault="002A53B7" w:rsidP="00F42366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24125C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24125C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BE12CE">
      <w:t xml:space="preserve">Music </w:t>
    </w:r>
    <w:r>
      <w:t>pre-approved learning and assessm</w:t>
    </w:r>
    <w:r w:rsidR="00F42366">
      <w:t>ent plan form (for use from 2018)</w:t>
    </w:r>
  </w:p>
  <w:p w:rsidR="002A53B7" w:rsidRPr="00AD3BD3" w:rsidRDefault="002A53B7" w:rsidP="00F42366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fldSimple w:instr=" DOCPROPERTY  Objective-Id  \* MERGEFORMAT ">
      <w:r w:rsidR="00DA746A">
        <w:t>A665885</w:t>
      </w:r>
    </w:fldSimple>
    <w:r w:rsidR="00D732EE" w:rsidRPr="00AD3BD3">
      <w:t xml:space="preserve"> </w:t>
    </w:r>
    <w:r w:rsidR="00D732EE">
      <w:t xml:space="preserve"> </w:t>
    </w:r>
    <w:r w:rsidRPr="00AD3BD3">
      <w:t>(</w:t>
    </w:r>
    <w:r>
      <w:t xml:space="preserve">created </w:t>
    </w:r>
    <w:r w:rsidR="00BE12CE">
      <w:t>January 2017</w:t>
    </w:r>
    <w:r>
      <w:t>)</w:t>
    </w:r>
  </w:p>
  <w:p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85" w:rsidRDefault="00BA2185" w:rsidP="00F42366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24125C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24125C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BE12CE">
      <w:t xml:space="preserve">Music </w:t>
    </w:r>
    <w:r w:rsidR="002A53B7">
      <w:t>pre-approved</w:t>
    </w:r>
    <w:r>
      <w:t xml:space="preserve"> learning and as</w:t>
    </w:r>
    <w:r w:rsidR="00F42366">
      <w:t>sessment plan (for use from 2018</w:t>
    </w:r>
    <w:r>
      <w:t>)</w:t>
    </w:r>
  </w:p>
  <w:p w:rsidR="00BA2185" w:rsidRPr="00AD3BD3" w:rsidRDefault="00BA2185" w:rsidP="00BE12CE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fldSimple w:instr=" DOCPROPERTY  Objective-Id  \* MERGEFORMAT ">
      <w:r w:rsidR="00AE064A">
        <w:t>A665885</w:t>
      </w:r>
    </w:fldSimple>
    <w:r w:rsidR="00D732EE" w:rsidRPr="00AD3BD3">
      <w:t xml:space="preserve"> </w:t>
    </w:r>
    <w:r w:rsidRPr="00AD3BD3">
      <w:t>(</w:t>
    </w:r>
    <w:r w:rsidR="00E021FF">
      <w:t xml:space="preserve">created </w:t>
    </w:r>
    <w:r w:rsidR="00BE12CE">
      <w:t>January 2017</w:t>
    </w:r>
    <w:r>
      <w:t>)</w:t>
    </w:r>
  </w:p>
  <w:p w:rsidR="00BA2185" w:rsidRPr="002166A4" w:rsidRDefault="00BA2185" w:rsidP="00E021F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E2" w:rsidRDefault="00993EE2">
      <w:r>
        <w:separator/>
      </w:r>
    </w:p>
  </w:footnote>
  <w:footnote w:type="continuationSeparator" w:id="0">
    <w:p w:rsidR="00993EE2" w:rsidRDefault="00993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6" w:rsidRDefault="009E1CCF">
    <w:pPr>
      <w:pStyle w:val="Header"/>
    </w:pPr>
    <w:r>
      <w:rPr>
        <w:caps/>
        <w:noProof/>
        <w:sz w:val="32"/>
        <w:szCs w:val="32"/>
      </w:rPr>
      <w:drawing>
        <wp:inline distT="0" distB="0" distL="0" distR="0">
          <wp:extent cx="1743710" cy="605790"/>
          <wp:effectExtent l="0" t="0" r="8890" b="381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5A5"/>
    <w:rsid w:val="000132C7"/>
    <w:rsid w:val="00015A5A"/>
    <w:rsid w:val="000216CD"/>
    <w:rsid w:val="00024A5F"/>
    <w:rsid w:val="00024A83"/>
    <w:rsid w:val="00037234"/>
    <w:rsid w:val="00037C4D"/>
    <w:rsid w:val="00047612"/>
    <w:rsid w:val="00052DD3"/>
    <w:rsid w:val="00057EBC"/>
    <w:rsid w:val="00063CA9"/>
    <w:rsid w:val="00067DB9"/>
    <w:rsid w:val="00070928"/>
    <w:rsid w:val="00075133"/>
    <w:rsid w:val="00086F15"/>
    <w:rsid w:val="000A23A2"/>
    <w:rsid w:val="000A2BE0"/>
    <w:rsid w:val="000A73F9"/>
    <w:rsid w:val="000B02FA"/>
    <w:rsid w:val="000C1186"/>
    <w:rsid w:val="000C2D8B"/>
    <w:rsid w:val="000C422E"/>
    <w:rsid w:val="000C53C1"/>
    <w:rsid w:val="000D543D"/>
    <w:rsid w:val="000D5580"/>
    <w:rsid w:val="000E3994"/>
    <w:rsid w:val="000E3D80"/>
    <w:rsid w:val="000E6698"/>
    <w:rsid w:val="000E7C92"/>
    <w:rsid w:val="001010FD"/>
    <w:rsid w:val="00107042"/>
    <w:rsid w:val="00114DEA"/>
    <w:rsid w:val="0011729D"/>
    <w:rsid w:val="0012277E"/>
    <w:rsid w:val="001301E1"/>
    <w:rsid w:val="00131DDD"/>
    <w:rsid w:val="001431A4"/>
    <w:rsid w:val="00143C6F"/>
    <w:rsid w:val="00144732"/>
    <w:rsid w:val="00145B37"/>
    <w:rsid w:val="00153616"/>
    <w:rsid w:val="00164004"/>
    <w:rsid w:val="00170CEC"/>
    <w:rsid w:val="00171267"/>
    <w:rsid w:val="00173999"/>
    <w:rsid w:val="00175A80"/>
    <w:rsid w:val="00184222"/>
    <w:rsid w:val="00190550"/>
    <w:rsid w:val="00195415"/>
    <w:rsid w:val="001A4E06"/>
    <w:rsid w:val="001C2A42"/>
    <w:rsid w:val="001C556F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5373"/>
    <w:rsid w:val="0022643C"/>
    <w:rsid w:val="0023084C"/>
    <w:rsid w:val="00241137"/>
    <w:rsid w:val="0024125C"/>
    <w:rsid w:val="002420B6"/>
    <w:rsid w:val="00242300"/>
    <w:rsid w:val="00242F7C"/>
    <w:rsid w:val="00253840"/>
    <w:rsid w:val="00260201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D5CF0"/>
    <w:rsid w:val="002D7CEB"/>
    <w:rsid w:val="002E0C15"/>
    <w:rsid w:val="002E5884"/>
    <w:rsid w:val="002F2F32"/>
    <w:rsid w:val="003221A6"/>
    <w:rsid w:val="00325B01"/>
    <w:rsid w:val="00325D7E"/>
    <w:rsid w:val="00327F6B"/>
    <w:rsid w:val="00332C7C"/>
    <w:rsid w:val="0033343E"/>
    <w:rsid w:val="00336339"/>
    <w:rsid w:val="00341D18"/>
    <w:rsid w:val="0035087B"/>
    <w:rsid w:val="003561C1"/>
    <w:rsid w:val="00356D46"/>
    <w:rsid w:val="003670B3"/>
    <w:rsid w:val="00376BA9"/>
    <w:rsid w:val="0038004F"/>
    <w:rsid w:val="003961F5"/>
    <w:rsid w:val="003962A6"/>
    <w:rsid w:val="003A25B2"/>
    <w:rsid w:val="003A3B7E"/>
    <w:rsid w:val="003A487C"/>
    <w:rsid w:val="003A6317"/>
    <w:rsid w:val="003A7728"/>
    <w:rsid w:val="003B3C11"/>
    <w:rsid w:val="003C11D1"/>
    <w:rsid w:val="003D1161"/>
    <w:rsid w:val="003E0138"/>
    <w:rsid w:val="003E2D9F"/>
    <w:rsid w:val="00410AB0"/>
    <w:rsid w:val="00412EBB"/>
    <w:rsid w:val="004132D9"/>
    <w:rsid w:val="004220DF"/>
    <w:rsid w:val="00423B0F"/>
    <w:rsid w:val="00425CAF"/>
    <w:rsid w:val="00436D6F"/>
    <w:rsid w:val="00447927"/>
    <w:rsid w:val="004729D1"/>
    <w:rsid w:val="004742DB"/>
    <w:rsid w:val="004A265C"/>
    <w:rsid w:val="004A4FF7"/>
    <w:rsid w:val="004C0B24"/>
    <w:rsid w:val="004C3EBC"/>
    <w:rsid w:val="004C6ABF"/>
    <w:rsid w:val="004D254A"/>
    <w:rsid w:val="004D3E2B"/>
    <w:rsid w:val="004D4BEC"/>
    <w:rsid w:val="004E18D1"/>
    <w:rsid w:val="004E607A"/>
    <w:rsid w:val="004F44CC"/>
    <w:rsid w:val="00503362"/>
    <w:rsid w:val="005068CA"/>
    <w:rsid w:val="00511F01"/>
    <w:rsid w:val="00514483"/>
    <w:rsid w:val="00520E09"/>
    <w:rsid w:val="00523C7B"/>
    <w:rsid w:val="00527BB2"/>
    <w:rsid w:val="0053538F"/>
    <w:rsid w:val="00537644"/>
    <w:rsid w:val="0054186B"/>
    <w:rsid w:val="00541D3B"/>
    <w:rsid w:val="00542358"/>
    <w:rsid w:val="00543516"/>
    <w:rsid w:val="0055321C"/>
    <w:rsid w:val="00554A10"/>
    <w:rsid w:val="00555538"/>
    <w:rsid w:val="005722B0"/>
    <w:rsid w:val="005806EF"/>
    <w:rsid w:val="005859E4"/>
    <w:rsid w:val="005874B0"/>
    <w:rsid w:val="005963A4"/>
    <w:rsid w:val="005A4299"/>
    <w:rsid w:val="005A5689"/>
    <w:rsid w:val="005A678C"/>
    <w:rsid w:val="005B27B2"/>
    <w:rsid w:val="005B7726"/>
    <w:rsid w:val="005D094B"/>
    <w:rsid w:val="005D13BB"/>
    <w:rsid w:val="005D380B"/>
    <w:rsid w:val="005E0D4C"/>
    <w:rsid w:val="005E0E64"/>
    <w:rsid w:val="005E5B35"/>
    <w:rsid w:val="005F024A"/>
    <w:rsid w:val="005F061C"/>
    <w:rsid w:val="005F251D"/>
    <w:rsid w:val="005F2B4D"/>
    <w:rsid w:val="005F4090"/>
    <w:rsid w:val="005F7CE6"/>
    <w:rsid w:val="00612504"/>
    <w:rsid w:val="006143CF"/>
    <w:rsid w:val="00624D58"/>
    <w:rsid w:val="0062500C"/>
    <w:rsid w:val="00636855"/>
    <w:rsid w:val="006375B6"/>
    <w:rsid w:val="00637CA4"/>
    <w:rsid w:val="00646ED5"/>
    <w:rsid w:val="00652856"/>
    <w:rsid w:val="00663E4C"/>
    <w:rsid w:val="006718C1"/>
    <w:rsid w:val="0067208D"/>
    <w:rsid w:val="0068611E"/>
    <w:rsid w:val="00691860"/>
    <w:rsid w:val="006A1C13"/>
    <w:rsid w:val="006A264E"/>
    <w:rsid w:val="006A2B3D"/>
    <w:rsid w:val="006B09DD"/>
    <w:rsid w:val="006B268E"/>
    <w:rsid w:val="006B7D92"/>
    <w:rsid w:val="006C2B6F"/>
    <w:rsid w:val="006C377A"/>
    <w:rsid w:val="006D25CE"/>
    <w:rsid w:val="006F4851"/>
    <w:rsid w:val="00700E3E"/>
    <w:rsid w:val="00701E4F"/>
    <w:rsid w:val="0071148A"/>
    <w:rsid w:val="007135A4"/>
    <w:rsid w:val="00730C1A"/>
    <w:rsid w:val="007471E7"/>
    <w:rsid w:val="0074792E"/>
    <w:rsid w:val="0075733C"/>
    <w:rsid w:val="00760088"/>
    <w:rsid w:val="00763AFB"/>
    <w:rsid w:val="007810D8"/>
    <w:rsid w:val="007A21C2"/>
    <w:rsid w:val="007B3BEB"/>
    <w:rsid w:val="007B75A6"/>
    <w:rsid w:val="007C07CE"/>
    <w:rsid w:val="007C245C"/>
    <w:rsid w:val="007C7E0B"/>
    <w:rsid w:val="007D3598"/>
    <w:rsid w:val="007D72A8"/>
    <w:rsid w:val="007F2005"/>
    <w:rsid w:val="007F25DC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70EB"/>
    <w:rsid w:val="00843825"/>
    <w:rsid w:val="00852288"/>
    <w:rsid w:val="008563AE"/>
    <w:rsid w:val="00857CE2"/>
    <w:rsid w:val="008728C1"/>
    <w:rsid w:val="008A2758"/>
    <w:rsid w:val="008A43B0"/>
    <w:rsid w:val="008A490A"/>
    <w:rsid w:val="008A71E4"/>
    <w:rsid w:val="008A7D12"/>
    <w:rsid w:val="008B0103"/>
    <w:rsid w:val="008B0A4C"/>
    <w:rsid w:val="008B4809"/>
    <w:rsid w:val="008C2C70"/>
    <w:rsid w:val="008D1655"/>
    <w:rsid w:val="008D327A"/>
    <w:rsid w:val="008D73E1"/>
    <w:rsid w:val="008E543D"/>
    <w:rsid w:val="00933369"/>
    <w:rsid w:val="009369A1"/>
    <w:rsid w:val="009434A8"/>
    <w:rsid w:val="009465BE"/>
    <w:rsid w:val="009547A8"/>
    <w:rsid w:val="0095670F"/>
    <w:rsid w:val="00961033"/>
    <w:rsid w:val="00962F5C"/>
    <w:rsid w:val="00963F23"/>
    <w:rsid w:val="00967025"/>
    <w:rsid w:val="00973AAA"/>
    <w:rsid w:val="00991F99"/>
    <w:rsid w:val="0099399F"/>
    <w:rsid w:val="00993EE2"/>
    <w:rsid w:val="009A19D9"/>
    <w:rsid w:val="009A5606"/>
    <w:rsid w:val="009B19E7"/>
    <w:rsid w:val="009C3572"/>
    <w:rsid w:val="009C63CB"/>
    <w:rsid w:val="009C6407"/>
    <w:rsid w:val="009D4FD0"/>
    <w:rsid w:val="009E0E30"/>
    <w:rsid w:val="009E1CCF"/>
    <w:rsid w:val="009E5774"/>
    <w:rsid w:val="009F318C"/>
    <w:rsid w:val="009F332D"/>
    <w:rsid w:val="009F5934"/>
    <w:rsid w:val="00A0063C"/>
    <w:rsid w:val="00A02825"/>
    <w:rsid w:val="00A06EBF"/>
    <w:rsid w:val="00A0774F"/>
    <w:rsid w:val="00A141CF"/>
    <w:rsid w:val="00A143A4"/>
    <w:rsid w:val="00A27B37"/>
    <w:rsid w:val="00A372B3"/>
    <w:rsid w:val="00A4171C"/>
    <w:rsid w:val="00A41CA1"/>
    <w:rsid w:val="00A44351"/>
    <w:rsid w:val="00A452B1"/>
    <w:rsid w:val="00A460D7"/>
    <w:rsid w:val="00A52A60"/>
    <w:rsid w:val="00A57D2D"/>
    <w:rsid w:val="00A73078"/>
    <w:rsid w:val="00A840FD"/>
    <w:rsid w:val="00A86047"/>
    <w:rsid w:val="00A87E4B"/>
    <w:rsid w:val="00A91D33"/>
    <w:rsid w:val="00AA3F1B"/>
    <w:rsid w:val="00AA4840"/>
    <w:rsid w:val="00AB17A7"/>
    <w:rsid w:val="00AB2D7F"/>
    <w:rsid w:val="00AB2F1C"/>
    <w:rsid w:val="00AB3189"/>
    <w:rsid w:val="00AC0F73"/>
    <w:rsid w:val="00AC2A58"/>
    <w:rsid w:val="00AC4BB4"/>
    <w:rsid w:val="00AD2AA3"/>
    <w:rsid w:val="00AD4912"/>
    <w:rsid w:val="00AD5E80"/>
    <w:rsid w:val="00AD6EF5"/>
    <w:rsid w:val="00AE064A"/>
    <w:rsid w:val="00AE666B"/>
    <w:rsid w:val="00AE7751"/>
    <w:rsid w:val="00AF4060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751"/>
    <w:rsid w:val="00B427F3"/>
    <w:rsid w:val="00B4619C"/>
    <w:rsid w:val="00B61BF6"/>
    <w:rsid w:val="00B76688"/>
    <w:rsid w:val="00B96FFF"/>
    <w:rsid w:val="00BA0ACB"/>
    <w:rsid w:val="00BA2185"/>
    <w:rsid w:val="00BA2569"/>
    <w:rsid w:val="00BA474F"/>
    <w:rsid w:val="00BA7750"/>
    <w:rsid w:val="00BB209B"/>
    <w:rsid w:val="00BB3457"/>
    <w:rsid w:val="00BD0435"/>
    <w:rsid w:val="00BD1A81"/>
    <w:rsid w:val="00BD57FE"/>
    <w:rsid w:val="00BE12CE"/>
    <w:rsid w:val="00BF3DE6"/>
    <w:rsid w:val="00BF7D27"/>
    <w:rsid w:val="00C026BC"/>
    <w:rsid w:val="00C02B99"/>
    <w:rsid w:val="00C02F07"/>
    <w:rsid w:val="00C03A48"/>
    <w:rsid w:val="00C0447D"/>
    <w:rsid w:val="00C125BD"/>
    <w:rsid w:val="00C17939"/>
    <w:rsid w:val="00C26D84"/>
    <w:rsid w:val="00C34B96"/>
    <w:rsid w:val="00C3579E"/>
    <w:rsid w:val="00C41436"/>
    <w:rsid w:val="00C463C6"/>
    <w:rsid w:val="00C67081"/>
    <w:rsid w:val="00C80169"/>
    <w:rsid w:val="00C85B9F"/>
    <w:rsid w:val="00C93EA3"/>
    <w:rsid w:val="00C94E68"/>
    <w:rsid w:val="00C97C4C"/>
    <w:rsid w:val="00CA234C"/>
    <w:rsid w:val="00CB0F63"/>
    <w:rsid w:val="00CC06AE"/>
    <w:rsid w:val="00CC1F8A"/>
    <w:rsid w:val="00CC2DB2"/>
    <w:rsid w:val="00CC346D"/>
    <w:rsid w:val="00CD06DE"/>
    <w:rsid w:val="00D00A28"/>
    <w:rsid w:val="00D01CD3"/>
    <w:rsid w:val="00D064A9"/>
    <w:rsid w:val="00D157C9"/>
    <w:rsid w:val="00D201E9"/>
    <w:rsid w:val="00D23A7C"/>
    <w:rsid w:val="00D2640E"/>
    <w:rsid w:val="00D30040"/>
    <w:rsid w:val="00D355D8"/>
    <w:rsid w:val="00D364BB"/>
    <w:rsid w:val="00D46AB5"/>
    <w:rsid w:val="00D47F6E"/>
    <w:rsid w:val="00D53DB2"/>
    <w:rsid w:val="00D55A43"/>
    <w:rsid w:val="00D61756"/>
    <w:rsid w:val="00D705BE"/>
    <w:rsid w:val="00D720F0"/>
    <w:rsid w:val="00D732EE"/>
    <w:rsid w:val="00D73CF0"/>
    <w:rsid w:val="00D84D45"/>
    <w:rsid w:val="00D85280"/>
    <w:rsid w:val="00D94F91"/>
    <w:rsid w:val="00D95986"/>
    <w:rsid w:val="00D97024"/>
    <w:rsid w:val="00DA0D45"/>
    <w:rsid w:val="00DA336C"/>
    <w:rsid w:val="00DA4E2A"/>
    <w:rsid w:val="00DA705F"/>
    <w:rsid w:val="00DA746A"/>
    <w:rsid w:val="00DB0EB2"/>
    <w:rsid w:val="00DB37A3"/>
    <w:rsid w:val="00DB3A2D"/>
    <w:rsid w:val="00DB468D"/>
    <w:rsid w:val="00DB607B"/>
    <w:rsid w:val="00DB6E8C"/>
    <w:rsid w:val="00DD3F20"/>
    <w:rsid w:val="00DE312B"/>
    <w:rsid w:val="00DE45E5"/>
    <w:rsid w:val="00DE62AF"/>
    <w:rsid w:val="00DF18BB"/>
    <w:rsid w:val="00DF21E9"/>
    <w:rsid w:val="00DF5652"/>
    <w:rsid w:val="00DF6979"/>
    <w:rsid w:val="00E021FF"/>
    <w:rsid w:val="00E03ACD"/>
    <w:rsid w:val="00E07410"/>
    <w:rsid w:val="00E10778"/>
    <w:rsid w:val="00E11E17"/>
    <w:rsid w:val="00E13855"/>
    <w:rsid w:val="00E204F5"/>
    <w:rsid w:val="00E23540"/>
    <w:rsid w:val="00E33BD4"/>
    <w:rsid w:val="00E36F01"/>
    <w:rsid w:val="00E4694F"/>
    <w:rsid w:val="00E50015"/>
    <w:rsid w:val="00E64E91"/>
    <w:rsid w:val="00E67295"/>
    <w:rsid w:val="00E7565A"/>
    <w:rsid w:val="00E768B6"/>
    <w:rsid w:val="00E80F81"/>
    <w:rsid w:val="00E86251"/>
    <w:rsid w:val="00E92BAE"/>
    <w:rsid w:val="00E95024"/>
    <w:rsid w:val="00E96152"/>
    <w:rsid w:val="00EB186C"/>
    <w:rsid w:val="00EB3BFF"/>
    <w:rsid w:val="00EB4E42"/>
    <w:rsid w:val="00EC3D2F"/>
    <w:rsid w:val="00ED2F48"/>
    <w:rsid w:val="00ED6619"/>
    <w:rsid w:val="00EE451F"/>
    <w:rsid w:val="00EE5A50"/>
    <w:rsid w:val="00EE71C4"/>
    <w:rsid w:val="00EF5BDD"/>
    <w:rsid w:val="00F03861"/>
    <w:rsid w:val="00F137D0"/>
    <w:rsid w:val="00F25793"/>
    <w:rsid w:val="00F42366"/>
    <w:rsid w:val="00F5023B"/>
    <w:rsid w:val="00F539C0"/>
    <w:rsid w:val="00F66744"/>
    <w:rsid w:val="00F7228D"/>
    <w:rsid w:val="00F7747E"/>
    <w:rsid w:val="00F916C9"/>
    <w:rsid w:val="00F96C11"/>
    <w:rsid w:val="00FA0B40"/>
    <w:rsid w:val="00FA5230"/>
    <w:rsid w:val="00FB5948"/>
    <w:rsid w:val="00FB76A1"/>
    <w:rsid w:val="00FB7CE3"/>
    <w:rsid w:val="00FC361E"/>
    <w:rsid w:val="00FD3C1B"/>
    <w:rsid w:val="00FD5349"/>
    <w:rsid w:val="00FE00F0"/>
    <w:rsid w:val="00FE20E1"/>
    <w:rsid w:val="00FE296B"/>
    <w:rsid w:val="00FE2D11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A665885</value>
    </field>
    <field name="Objective-Title">
      <value order="0">Stage 1 Music Advanced - pre-approved LAP</value>
    </field>
    <field name="Objective-Description">
      <value order="0"/>
    </field>
    <field name="Objective-CreationStamp">
      <value order="0">2017-08-03T06:28:51Z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2017-10-10T00:42:45Z</value>
    </field>
    <field name="Objective-ModificationStamp">
      <value order="0">2017-10-10T00:42:45Z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</value>
    </field>
    <field name="Objective-Parent">
      <value order="0">Materials for booklet</value>
    </field>
    <field name="Objective-State">
      <value order="0">Published</value>
    </field>
    <field name="Objective-VersionId">
      <value order="0">vA1192707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ACAC1C4B-FD3E-4C29-8D9C-8FEF049A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Caroline Pomeroy</cp:lastModifiedBy>
  <cp:revision>2</cp:revision>
  <cp:lastPrinted>2017-03-19T23:43:00Z</cp:lastPrinted>
  <dcterms:created xsi:type="dcterms:W3CDTF">2018-01-29T22:14:00Z</dcterms:created>
  <dcterms:modified xsi:type="dcterms:W3CDTF">2018-01-29T22:14:00Z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A665885</vt:lpwstr>
  </property>
  <property fmtid="{D5CDD505-2E9C-101B-9397-08002B2CF9AE}" pid="3" name="Objective-Title">
    <vt:lpwstr>Stage 1 Music Advanced - pre-approved LAP</vt:lpwstr>
  </property>
  <property fmtid="{D5CDD505-2E9C-101B-9397-08002B2CF9AE}" pid="4" name="Objective-Comment">
    <vt:lpwstr/>
  </property>
  <property fmtid="{D5CDD505-2E9C-101B-9397-08002B2CF9AE}" pid="5" name="Objective-CreationStamp">
    <vt:filetime>2017-08-03T06:28:51Z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2017-10-10T00:42:45Z</vt:filetime>
  </property>
  <property fmtid="{D5CDD505-2E9C-101B-9397-08002B2CF9AE}" pid="9" name="Objective-ModificationStamp">
    <vt:filetime>2017-10-10T00:42:45Z</vt:filetime>
  </property>
  <property fmtid="{D5CDD505-2E9C-101B-9397-08002B2CF9AE}" pid="10" name="Objective-Owner">
    <vt:lpwstr>Caroline Pomeroy</vt:lpwstr>
  </property>
  <property fmtid="{D5CDD505-2E9C-101B-9397-08002B2CF9AE}" pid="11" name="Objective-Path">
    <vt:lpwstr>Objective Global Folder:Curriculum:Subject renewal:Arts:Music:Music subjects Redevelopment 2016-2017:Music Stage 1 implementation workshops 2018:Materials for booklet</vt:lpwstr>
  </property>
  <property fmtid="{D5CDD505-2E9C-101B-9397-08002B2CF9AE}" pid="12" name="Objective-Parent">
    <vt:lpwstr>Materials for booklet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4.0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qA14050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vA1192707</vt:lpwstr>
  </property>
</Properties>
</file>