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13" w:rsidRDefault="00740D13" w:rsidP="00740D13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393D4D" w:rsidRPr="00046A27" w:rsidRDefault="00393D4D" w:rsidP="00393D4D">
      <w:pPr>
        <w:spacing w:before="120" w:after="12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046A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Stage 2 English as an Additional Language</w:t>
      </w:r>
    </w:p>
    <w:p w:rsidR="00393D4D" w:rsidRPr="00046A27" w:rsidRDefault="00393D4D" w:rsidP="00393D4D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A27">
        <w:rPr>
          <w:rFonts w:ascii="Arial" w:hAnsi="Arial" w:cs="Arial"/>
          <w:b/>
          <w:sz w:val="24"/>
          <w:szCs w:val="24"/>
        </w:rPr>
        <w:t xml:space="preserve">Assessment Type 2: Responses to Texts </w:t>
      </w:r>
    </w:p>
    <w:p w:rsidR="00B1054E" w:rsidRPr="00393D4D" w:rsidRDefault="00B1054E" w:rsidP="00A71825">
      <w:pPr>
        <w:spacing w:before="120" w:after="120" w:line="240" w:lineRule="auto"/>
        <w:jc w:val="center"/>
        <w:rPr>
          <w:rFonts w:ascii="Arial" w:hAnsi="Arial" w:cs="Arial"/>
          <w:b/>
          <w:color w:val="333333"/>
          <w:shd w:val="clear" w:color="auto" w:fill="FFFFFF"/>
        </w:rPr>
      </w:pPr>
    </w:p>
    <w:p w:rsidR="00DA6187" w:rsidRPr="00393D4D" w:rsidRDefault="00C44043" w:rsidP="00A71825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Task </w:t>
      </w:r>
      <w:bookmarkStart w:id="0" w:name="_GoBack"/>
      <w:bookmarkEnd w:id="0"/>
      <w:r w:rsidR="00A71825" w:rsidRPr="00393D4D">
        <w:rPr>
          <w:rFonts w:ascii="Arial" w:hAnsi="Arial" w:cs="Arial"/>
          <w:b/>
          <w:color w:val="333333"/>
          <w:shd w:val="clear" w:color="auto" w:fill="FFFFFF"/>
        </w:rPr>
        <w:t xml:space="preserve">– </w:t>
      </w:r>
      <w:r w:rsidR="00A71825" w:rsidRPr="00393D4D">
        <w:rPr>
          <w:rFonts w:ascii="Arial" w:hAnsi="Arial" w:cs="Arial"/>
          <w:b/>
        </w:rPr>
        <w:t xml:space="preserve">An analysis of </w:t>
      </w:r>
      <w:r w:rsidR="00DA6187" w:rsidRPr="00393D4D">
        <w:rPr>
          <w:rFonts w:ascii="Arial" w:hAnsi="Arial" w:cs="Arial"/>
          <w:b/>
        </w:rPr>
        <w:t>persuasive</w:t>
      </w:r>
      <w:r w:rsidR="00A71825" w:rsidRPr="00393D4D">
        <w:rPr>
          <w:rFonts w:ascii="Arial" w:hAnsi="Arial" w:cs="Arial"/>
          <w:b/>
        </w:rPr>
        <w:t xml:space="preserve"> language in </w:t>
      </w:r>
      <w:r w:rsidR="00DA6187" w:rsidRPr="00393D4D">
        <w:rPr>
          <w:rFonts w:ascii="Arial" w:hAnsi="Arial" w:cs="Arial"/>
          <w:b/>
        </w:rPr>
        <w:t xml:space="preserve">either the </w:t>
      </w:r>
      <w:r w:rsidR="00DA6187" w:rsidRPr="00393D4D">
        <w:rPr>
          <w:rFonts w:ascii="Arial" w:hAnsi="Arial" w:cs="Arial"/>
          <w:b/>
          <w:i/>
        </w:rPr>
        <w:t>That Sugar Film</w:t>
      </w:r>
      <w:r w:rsidR="00DA6187" w:rsidRPr="00393D4D">
        <w:rPr>
          <w:rFonts w:ascii="Arial" w:hAnsi="Arial" w:cs="Arial"/>
          <w:b/>
        </w:rPr>
        <w:t xml:space="preserve"> directed by Damon Gameau or the website http://thatsugarfilm.com/</w:t>
      </w:r>
    </w:p>
    <w:p w:rsidR="00A71825" w:rsidRPr="00393D4D" w:rsidRDefault="00A71825" w:rsidP="00A71825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7B79A5" w:rsidRPr="00393D4D" w:rsidRDefault="00740D13" w:rsidP="00B1054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93D4D">
        <w:rPr>
          <w:rFonts w:ascii="Arial" w:hAnsi="Arial" w:cs="Arial"/>
          <w:b/>
          <w:color w:val="000000" w:themeColor="text1"/>
          <w:sz w:val="22"/>
          <w:szCs w:val="22"/>
        </w:rPr>
        <w:t xml:space="preserve">What is </w:t>
      </w:r>
      <w:r w:rsidR="004B192F" w:rsidRPr="00393D4D">
        <w:rPr>
          <w:rFonts w:ascii="Arial" w:hAnsi="Arial" w:cs="Arial"/>
          <w:b/>
          <w:color w:val="000000" w:themeColor="text1"/>
          <w:sz w:val="22"/>
          <w:szCs w:val="22"/>
        </w:rPr>
        <w:t>persuasive</w:t>
      </w:r>
      <w:r w:rsidRPr="00393D4D">
        <w:rPr>
          <w:rFonts w:ascii="Arial" w:hAnsi="Arial" w:cs="Arial"/>
          <w:b/>
          <w:color w:val="000000" w:themeColor="text1"/>
          <w:sz w:val="22"/>
          <w:szCs w:val="22"/>
        </w:rPr>
        <w:t xml:space="preserve"> l</w:t>
      </w:r>
      <w:r w:rsidR="007B79A5" w:rsidRPr="00393D4D">
        <w:rPr>
          <w:rFonts w:ascii="Arial" w:hAnsi="Arial" w:cs="Arial"/>
          <w:b/>
          <w:color w:val="000000" w:themeColor="text1"/>
          <w:sz w:val="22"/>
          <w:szCs w:val="22"/>
        </w:rPr>
        <w:t xml:space="preserve">anguage? </w:t>
      </w:r>
    </w:p>
    <w:p w:rsidR="00740D13" w:rsidRPr="00393D4D" w:rsidRDefault="003B663D" w:rsidP="00046A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393D4D">
        <w:rPr>
          <w:rFonts w:ascii="Arial" w:hAnsi="Arial" w:cs="Arial"/>
          <w:sz w:val="22"/>
          <w:szCs w:val="22"/>
        </w:rPr>
        <w:t>Persuasive</w:t>
      </w:r>
      <w:r w:rsidR="007B79A5" w:rsidRPr="00393D4D">
        <w:rPr>
          <w:rFonts w:ascii="Arial" w:hAnsi="Arial" w:cs="Arial"/>
          <w:sz w:val="22"/>
          <w:szCs w:val="22"/>
        </w:rPr>
        <w:t xml:space="preserve"> language is t</w:t>
      </w:r>
      <w:r w:rsidRPr="00393D4D">
        <w:rPr>
          <w:rFonts w:ascii="Arial" w:hAnsi="Arial" w:cs="Arial"/>
          <w:sz w:val="22"/>
          <w:szCs w:val="22"/>
        </w:rPr>
        <w:t>he deliberate choice of words</w:t>
      </w:r>
      <w:r w:rsidR="007B79A5" w:rsidRPr="00393D4D">
        <w:rPr>
          <w:rFonts w:ascii="Arial" w:hAnsi="Arial" w:cs="Arial"/>
          <w:sz w:val="22"/>
          <w:szCs w:val="22"/>
        </w:rPr>
        <w:t xml:space="preserve"> </w:t>
      </w:r>
      <w:r w:rsidR="00BD0796" w:rsidRPr="00393D4D">
        <w:rPr>
          <w:rFonts w:ascii="Arial" w:hAnsi="Arial" w:cs="Arial"/>
          <w:sz w:val="22"/>
          <w:szCs w:val="22"/>
        </w:rPr>
        <w:t xml:space="preserve">and techniques </w:t>
      </w:r>
      <w:r w:rsidRPr="00393D4D">
        <w:rPr>
          <w:rFonts w:ascii="Arial" w:hAnsi="Arial" w:cs="Arial"/>
          <w:sz w:val="22"/>
          <w:szCs w:val="22"/>
          <w:shd w:val="clear" w:color="auto" w:fill="FFFFFF"/>
        </w:rPr>
        <w:t>to influence action or thought</w:t>
      </w:r>
      <w:r w:rsidR="007B79A5" w:rsidRPr="00393D4D">
        <w:rPr>
          <w:rFonts w:ascii="Arial" w:hAnsi="Arial" w:cs="Arial"/>
          <w:sz w:val="22"/>
          <w:szCs w:val="22"/>
        </w:rPr>
        <w:t>.</w:t>
      </w:r>
      <w:r w:rsidR="00A71825" w:rsidRPr="00393D4D">
        <w:rPr>
          <w:rFonts w:ascii="Arial" w:hAnsi="Arial" w:cs="Arial"/>
          <w:sz w:val="22"/>
          <w:szCs w:val="22"/>
        </w:rPr>
        <w:t xml:space="preserve"> </w:t>
      </w:r>
      <w:r w:rsidR="00BD0796" w:rsidRPr="00393D4D">
        <w:rPr>
          <w:rFonts w:ascii="Arial" w:hAnsi="Arial" w:cs="Arial"/>
          <w:sz w:val="22"/>
          <w:szCs w:val="22"/>
        </w:rPr>
        <w:t>These techniques and word choices are varied and may differ from one text type to another including the body language, tone of voice and facial expressions of a speaker, the use of powerful and emotive language in written texts, or the use of specific visual images and characters in advertising to appeal to the audience.</w:t>
      </w:r>
      <w:r w:rsidR="007B79A5" w:rsidRPr="00393D4D">
        <w:rPr>
          <w:rFonts w:ascii="Arial" w:hAnsi="Arial" w:cs="Arial"/>
          <w:sz w:val="22"/>
          <w:szCs w:val="22"/>
        </w:rPr>
        <w:br/>
      </w:r>
    </w:p>
    <w:p w:rsidR="00BD0796" w:rsidRPr="00393D4D" w:rsidRDefault="00366DC5" w:rsidP="00B105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393D4D">
        <w:rPr>
          <w:rFonts w:ascii="Arial" w:hAnsi="Arial" w:cs="Arial"/>
          <w:sz w:val="22"/>
          <w:szCs w:val="22"/>
        </w:rPr>
        <w:t xml:space="preserve">Task: </w:t>
      </w:r>
    </w:p>
    <w:p w:rsidR="00BD0796" w:rsidRPr="00393D4D" w:rsidRDefault="00366DC5" w:rsidP="00B1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Arial" w:hAnsi="Arial" w:cs="Arial"/>
        </w:rPr>
      </w:pPr>
      <w:r w:rsidRPr="00393D4D">
        <w:rPr>
          <w:rFonts w:ascii="Arial" w:hAnsi="Arial" w:cs="Arial"/>
        </w:rPr>
        <w:t xml:space="preserve">Write an essay in which you </w:t>
      </w:r>
      <w:r w:rsidR="00BD0796" w:rsidRPr="00393D4D">
        <w:rPr>
          <w:rFonts w:ascii="Arial" w:hAnsi="Arial" w:cs="Arial"/>
        </w:rPr>
        <w:t>discuss</w:t>
      </w:r>
      <w:r w:rsidR="00A71825" w:rsidRPr="00393D4D">
        <w:rPr>
          <w:rFonts w:ascii="Arial" w:hAnsi="Arial" w:cs="Arial"/>
        </w:rPr>
        <w:t xml:space="preserve"> </w:t>
      </w:r>
      <w:r w:rsidR="00BD0796" w:rsidRPr="00393D4D">
        <w:rPr>
          <w:rFonts w:ascii="Arial" w:hAnsi="Arial" w:cs="Arial"/>
        </w:rPr>
        <w:t xml:space="preserve">how Damon Gameau uses persuasive language and techniques in </w:t>
      </w:r>
      <w:r w:rsidR="00BD0796" w:rsidRPr="00393D4D">
        <w:rPr>
          <w:rFonts w:ascii="Arial" w:hAnsi="Arial" w:cs="Arial"/>
          <w:i/>
        </w:rPr>
        <w:t>That Sugar Film</w:t>
      </w:r>
      <w:r w:rsidR="00BD0796" w:rsidRPr="00393D4D">
        <w:rPr>
          <w:rFonts w:ascii="Arial" w:hAnsi="Arial" w:cs="Arial"/>
        </w:rPr>
        <w:t xml:space="preserve"> or </w:t>
      </w:r>
      <w:r w:rsidR="00210B0D">
        <w:rPr>
          <w:rFonts w:ascii="Arial" w:hAnsi="Arial" w:cs="Arial"/>
        </w:rPr>
        <w:t xml:space="preserve">on </w:t>
      </w:r>
      <w:r w:rsidR="00BD0796" w:rsidRPr="00393D4D">
        <w:rPr>
          <w:rFonts w:ascii="Arial" w:hAnsi="Arial" w:cs="Arial"/>
        </w:rPr>
        <w:t xml:space="preserve">the website </w:t>
      </w:r>
      <w:hyperlink r:id="rId8" w:history="1">
        <w:r w:rsidR="005E4771" w:rsidRPr="00393D4D">
          <w:rPr>
            <w:rStyle w:val="Hyperlink"/>
            <w:rFonts w:ascii="Arial" w:hAnsi="Arial" w:cs="Arial"/>
            <w:color w:val="auto"/>
          </w:rPr>
          <w:t>http://thatsugarfilm.com/</w:t>
        </w:r>
      </w:hyperlink>
      <w:r w:rsidR="005E4771" w:rsidRPr="00393D4D">
        <w:rPr>
          <w:rFonts w:ascii="Arial" w:hAnsi="Arial" w:cs="Arial"/>
        </w:rPr>
        <w:t xml:space="preserve"> to convince us about the problems associated with the sugar industry. How successful are the techniques he </w:t>
      </w:r>
      <w:r w:rsidR="00F2440A" w:rsidRPr="00393D4D">
        <w:rPr>
          <w:rFonts w:ascii="Arial" w:hAnsi="Arial" w:cs="Arial"/>
        </w:rPr>
        <w:t>uses?</w:t>
      </w:r>
    </w:p>
    <w:p w:rsidR="00B1054E" w:rsidRPr="00393D4D" w:rsidRDefault="00B1054E" w:rsidP="00B1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Arial" w:hAnsi="Arial" w:cs="Arial"/>
        </w:rPr>
      </w:pPr>
      <w:r w:rsidRPr="00393D4D">
        <w:rPr>
          <w:rFonts w:ascii="Arial" w:hAnsi="Arial" w:cs="Arial"/>
        </w:rPr>
        <w:t>Discuss two or three techniques in detail rather than trying to cover every persuasive technique used.</w:t>
      </w:r>
    </w:p>
    <w:p w:rsidR="00B1054E" w:rsidRPr="00393D4D" w:rsidRDefault="00B1054E" w:rsidP="00A5556C">
      <w:pPr>
        <w:spacing w:before="120" w:after="120"/>
        <w:rPr>
          <w:rFonts w:ascii="Arial" w:hAnsi="Arial" w:cs="Arial"/>
          <w:lang w:val="en-US"/>
        </w:rPr>
      </w:pPr>
    </w:p>
    <w:p w:rsidR="00A5556C" w:rsidRPr="00393D4D" w:rsidRDefault="00A5556C" w:rsidP="00046A27">
      <w:pPr>
        <w:spacing w:before="240" w:after="240" w:line="240" w:lineRule="auto"/>
        <w:rPr>
          <w:rFonts w:ascii="Arial" w:hAnsi="Arial" w:cs="Arial"/>
          <w:lang w:val="en-US"/>
        </w:rPr>
      </w:pPr>
      <w:r w:rsidRPr="00393D4D">
        <w:rPr>
          <w:rFonts w:ascii="Arial" w:hAnsi="Arial" w:cs="Arial"/>
          <w:lang w:val="en-US"/>
        </w:rPr>
        <w:t>In this task you should:</w:t>
      </w:r>
    </w:p>
    <w:p w:rsidR="00A5556C" w:rsidRPr="00393D4D" w:rsidRDefault="00A5556C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r w:rsidRPr="00393D4D">
        <w:rPr>
          <w:rFonts w:ascii="Arial" w:eastAsia="Times New Roman" w:hAnsi="Arial" w:cs="Arial"/>
          <w:lang w:val="en-US"/>
        </w:rPr>
        <w:t>produce clear and coherent writing, using appropriate vocabulary, grammatical control and complexity (C1 and C2)</w:t>
      </w:r>
    </w:p>
    <w:p w:rsidR="00A5556C" w:rsidRPr="00393D4D" w:rsidRDefault="00A5556C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r w:rsidRPr="00393D4D">
        <w:rPr>
          <w:rFonts w:ascii="Arial" w:eastAsia="Times New Roman" w:hAnsi="Arial" w:cs="Arial"/>
          <w:lang w:val="en-US"/>
        </w:rPr>
        <w:t xml:space="preserve">demonstrate comprehension and interpretation of the information, ideas and opinions </w:t>
      </w:r>
      <w:r w:rsidR="00F2440A" w:rsidRPr="00393D4D">
        <w:rPr>
          <w:rFonts w:ascii="Arial" w:eastAsia="Times New Roman" w:hAnsi="Arial" w:cs="Arial"/>
          <w:lang w:val="en-US"/>
        </w:rPr>
        <w:t>expressed in the film or on the website</w:t>
      </w:r>
      <w:r w:rsidRPr="00393D4D">
        <w:rPr>
          <w:rFonts w:ascii="Arial" w:eastAsia="Times New Roman" w:hAnsi="Arial" w:cs="Arial"/>
          <w:lang w:val="en-US"/>
        </w:rPr>
        <w:t xml:space="preserve"> (Cp1) </w:t>
      </w:r>
    </w:p>
    <w:p w:rsidR="00A5556C" w:rsidRPr="00393D4D" w:rsidRDefault="00A5556C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r w:rsidRPr="00393D4D">
        <w:rPr>
          <w:rFonts w:ascii="Arial" w:eastAsia="Times New Roman" w:hAnsi="Arial" w:cs="Arial"/>
          <w:lang w:val="en-US"/>
        </w:rPr>
        <w:t xml:space="preserve">analyse and evaluate the personal, social and cultural perspectives in the </w:t>
      </w:r>
      <w:r w:rsidR="00F2440A" w:rsidRPr="00393D4D">
        <w:rPr>
          <w:rFonts w:ascii="Arial" w:eastAsia="Times New Roman" w:hAnsi="Arial" w:cs="Arial"/>
          <w:lang w:val="en-US"/>
        </w:rPr>
        <w:t>text</w:t>
      </w:r>
      <w:r w:rsidRPr="00393D4D">
        <w:rPr>
          <w:rFonts w:ascii="Arial" w:eastAsia="Times New Roman" w:hAnsi="Arial" w:cs="Arial"/>
          <w:lang w:val="en-US"/>
        </w:rPr>
        <w:t xml:space="preserve"> (An1) </w:t>
      </w:r>
    </w:p>
    <w:p w:rsidR="00A5556C" w:rsidRPr="00393D4D" w:rsidRDefault="00A5556C" w:rsidP="00046A27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="Arial" w:eastAsia="Times New Roman" w:hAnsi="Arial" w:cs="Arial"/>
          <w:lang w:val="en-US"/>
        </w:rPr>
      </w:pPr>
      <w:proofErr w:type="gramStart"/>
      <w:r w:rsidRPr="00393D4D">
        <w:rPr>
          <w:rFonts w:ascii="Arial" w:eastAsia="Times New Roman" w:hAnsi="Arial" w:cs="Arial"/>
          <w:lang w:val="en-US"/>
        </w:rPr>
        <w:t>analyse</w:t>
      </w:r>
      <w:proofErr w:type="gramEnd"/>
      <w:r w:rsidRPr="00393D4D">
        <w:rPr>
          <w:rFonts w:ascii="Arial" w:eastAsia="Times New Roman" w:hAnsi="Arial" w:cs="Arial"/>
          <w:lang w:val="en-US"/>
        </w:rPr>
        <w:t xml:space="preserve"> the relationship between the purpose </w:t>
      </w:r>
      <w:r w:rsidR="00F2440A" w:rsidRPr="00393D4D">
        <w:rPr>
          <w:rFonts w:ascii="Arial" w:eastAsia="Times New Roman" w:hAnsi="Arial" w:cs="Arial"/>
          <w:lang w:val="en-US"/>
        </w:rPr>
        <w:t xml:space="preserve">(to persuade) </w:t>
      </w:r>
      <w:r w:rsidRPr="00393D4D">
        <w:rPr>
          <w:rFonts w:ascii="Arial" w:eastAsia="Times New Roman" w:hAnsi="Arial" w:cs="Arial"/>
          <w:lang w:val="en-US"/>
        </w:rPr>
        <w:t xml:space="preserve">of </w:t>
      </w:r>
      <w:r w:rsidR="00F2440A" w:rsidRPr="00393D4D">
        <w:rPr>
          <w:rFonts w:ascii="Arial" w:eastAsia="Times New Roman" w:hAnsi="Arial" w:cs="Arial"/>
          <w:lang w:val="en-US"/>
        </w:rPr>
        <w:t xml:space="preserve">the film or </w:t>
      </w:r>
      <w:r w:rsidR="006A16EF" w:rsidRPr="00393D4D">
        <w:rPr>
          <w:rFonts w:ascii="Arial" w:eastAsia="Times New Roman" w:hAnsi="Arial" w:cs="Arial"/>
          <w:lang w:val="en-US"/>
        </w:rPr>
        <w:t>website</w:t>
      </w:r>
      <w:r w:rsidRPr="00393D4D">
        <w:rPr>
          <w:rFonts w:ascii="Arial" w:eastAsia="Times New Roman" w:hAnsi="Arial" w:cs="Arial"/>
          <w:lang w:val="en-US"/>
        </w:rPr>
        <w:t>, the conventions</w:t>
      </w:r>
      <w:r w:rsidR="006A16EF" w:rsidRPr="00393D4D">
        <w:rPr>
          <w:rFonts w:ascii="Arial" w:eastAsia="Times New Roman" w:hAnsi="Arial" w:cs="Arial"/>
          <w:lang w:val="en-US"/>
        </w:rPr>
        <w:t xml:space="preserve"> (e.g. use of headings on the website and camera shots in the film)</w:t>
      </w:r>
      <w:r w:rsidRPr="00393D4D">
        <w:rPr>
          <w:rFonts w:ascii="Arial" w:eastAsia="Times New Roman" w:hAnsi="Arial" w:cs="Arial"/>
          <w:lang w:val="en-US"/>
        </w:rPr>
        <w:t xml:space="preserve">,  and language features such as the </w:t>
      </w:r>
      <w:r w:rsidR="006A16EF" w:rsidRPr="00393D4D">
        <w:rPr>
          <w:rFonts w:ascii="Arial" w:eastAsia="Times New Roman" w:hAnsi="Arial" w:cs="Arial"/>
          <w:lang w:val="en-US"/>
        </w:rPr>
        <w:t>persuasive language</w:t>
      </w:r>
      <w:r w:rsidRPr="00393D4D">
        <w:rPr>
          <w:rFonts w:ascii="Arial" w:eastAsia="Times New Roman" w:hAnsi="Arial" w:cs="Arial"/>
          <w:lang w:val="en-US"/>
        </w:rPr>
        <w:t xml:space="preserve">(An2) </w:t>
      </w:r>
      <w:r w:rsidR="00046A27">
        <w:rPr>
          <w:rFonts w:ascii="Arial" w:eastAsia="Times New Roman" w:hAnsi="Arial" w:cs="Arial"/>
          <w:lang w:val="en-US"/>
        </w:rPr>
        <w:t>.</w:t>
      </w:r>
    </w:p>
    <w:p w:rsidR="00A71825" w:rsidRPr="00B1054E" w:rsidRDefault="00A71825" w:rsidP="00A71825">
      <w:pPr>
        <w:spacing w:line="240" w:lineRule="auto"/>
        <w:rPr>
          <w:rFonts w:ascii="Arial" w:eastAsia="Times New Roman" w:hAnsi="Arial" w:cs="Arial"/>
          <w:b/>
          <w:color w:val="FF0000"/>
          <w:lang w:eastAsia="en-AU"/>
        </w:rPr>
      </w:pPr>
      <w:r w:rsidRPr="00B1054E">
        <w:rPr>
          <w:rFonts w:ascii="Arial" w:hAnsi="Arial" w:cs="Arial"/>
          <w:b/>
          <w:color w:val="FF0000"/>
        </w:rPr>
        <w:br w:type="page"/>
      </w:r>
    </w:p>
    <w:p w:rsidR="00A71825" w:rsidRPr="00B1054E" w:rsidRDefault="00A71825" w:rsidP="00A7182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FF0000"/>
          <w:sz w:val="22"/>
          <w:szCs w:val="22"/>
        </w:rPr>
      </w:pPr>
    </w:p>
    <w:p w:rsidR="006A16EF" w:rsidRPr="00B1054E" w:rsidRDefault="006A16EF" w:rsidP="00335A51">
      <w:pPr>
        <w:rPr>
          <w:rFonts w:ascii="Arial" w:hAnsi="Arial" w:cs="Arial"/>
        </w:rPr>
      </w:pPr>
    </w:p>
    <w:p w:rsidR="006A16EF" w:rsidRPr="00B1054E" w:rsidRDefault="006A16EF" w:rsidP="00335A51">
      <w:pPr>
        <w:rPr>
          <w:rFonts w:ascii="Arial" w:hAnsi="Arial" w:cs="Arial"/>
          <w:b/>
        </w:rPr>
      </w:pPr>
      <w:r w:rsidRPr="00B1054E">
        <w:rPr>
          <w:rFonts w:ascii="Arial" w:hAnsi="Arial" w:cs="Arial"/>
          <w:b/>
        </w:rPr>
        <w:t>Persuasive techniques include the use of:</w:t>
      </w:r>
    </w:p>
    <w:p w:rsidR="006A16EF" w:rsidRPr="00046A27" w:rsidRDefault="006A16EF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fact and statistics</w:t>
      </w:r>
    </w:p>
    <w:p w:rsidR="00335A51" w:rsidRPr="00046A27" w:rsidRDefault="00335A51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expert opinion</w:t>
      </w:r>
    </w:p>
    <w:p w:rsidR="006A16EF" w:rsidRPr="00046A27" w:rsidRDefault="006A16EF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emotive and powerful language (consider the adjectives, adverbs and verbs)</w:t>
      </w:r>
    </w:p>
    <w:p w:rsidR="006A16EF" w:rsidRPr="00046A27" w:rsidRDefault="006A16EF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repetition</w:t>
      </w:r>
    </w:p>
    <w:p w:rsidR="006A16EF" w:rsidRPr="00046A27" w:rsidRDefault="006A16EF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exaggeration</w:t>
      </w:r>
    </w:p>
    <w:p w:rsidR="006A16EF" w:rsidRPr="00046A27" w:rsidRDefault="006A16EF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rhetorical questions</w:t>
      </w:r>
      <w:r w:rsidR="00351659" w:rsidRPr="00046A27">
        <w:rPr>
          <w:rFonts w:ascii="Arial" w:hAnsi="Arial" w:cs="Arial"/>
        </w:rPr>
        <w:t xml:space="preserve"> </w:t>
      </w:r>
      <w:r w:rsidRPr="00046A27">
        <w:rPr>
          <w:rFonts w:ascii="Arial" w:hAnsi="Arial" w:cs="Arial"/>
        </w:rPr>
        <w:t>(that do not require answers)</w:t>
      </w:r>
    </w:p>
    <w:p w:rsidR="006A16EF" w:rsidRPr="00046A27" w:rsidRDefault="006A16EF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shock tactics</w:t>
      </w:r>
    </w:p>
    <w:p w:rsidR="00335A51" w:rsidRPr="00046A27" w:rsidRDefault="006A16EF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personal pronouns (e.g. ‘we’ include</w:t>
      </w:r>
      <w:r w:rsidR="00351659" w:rsidRPr="00046A27">
        <w:rPr>
          <w:rFonts w:ascii="Arial" w:hAnsi="Arial" w:cs="Arial"/>
        </w:rPr>
        <w:t>s</w:t>
      </w:r>
      <w:r w:rsidRPr="00046A27">
        <w:rPr>
          <w:rFonts w:ascii="Arial" w:hAnsi="Arial" w:cs="Arial"/>
        </w:rPr>
        <w:t xml:space="preserve"> audience, ‘they</w:t>
      </w:r>
      <w:r w:rsidR="00335A51" w:rsidRPr="00046A27">
        <w:rPr>
          <w:rFonts w:ascii="Arial" w:hAnsi="Arial" w:cs="Arial"/>
        </w:rPr>
        <w:t>’</w:t>
      </w:r>
      <w:r w:rsidRPr="00046A27">
        <w:rPr>
          <w:rFonts w:ascii="Arial" w:hAnsi="Arial" w:cs="Arial"/>
        </w:rPr>
        <w:t xml:space="preserve"> suggests the </w:t>
      </w:r>
      <w:r w:rsidR="00335A51" w:rsidRPr="00046A27">
        <w:rPr>
          <w:rFonts w:ascii="Arial" w:hAnsi="Arial" w:cs="Arial"/>
        </w:rPr>
        <w:t>opposition)</w:t>
      </w:r>
    </w:p>
    <w:p w:rsidR="00B1054E" w:rsidRPr="00046A27" w:rsidRDefault="00B1054E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inclusive and exclusive language</w:t>
      </w:r>
    </w:p>
    <w:p w:rsidR="00335A51" w:rsidRPr="00046A27" w:rsidRDefault="00335A51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anecdotes</w:t>
      </w:r>
    </w:p>
    <w:p w:rsidR="00B1054E" w:rsidRPr="00046A27" w:rsidRDefault="00B1054E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humour</w:t>
      </w:r>
    </w:p>
    <w:p w:rsidR="00B1054E" w:rsidRPr="00046A27" w:rsidRDefault="00B1054E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imagery and figurative language such as metaphors and similes</w:t>
      </w:r>
    </w:p>
    <w:p w:rsidR="00B1054E" w:rsidRPr="00046A27" w:rsidRDefault="00B1054E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use of images</w:t>
      </w:r>
    </w:p>
    <w:p w:rsidR="00B1054E" w:rsidRPr="00046A27" w:rsidRDefault="00B1054E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body language</w:t>
      </w:r>
    </w:p>
    <w:p w:rsidR="00B1054E" w:rsidRPr="00046A27" w:rsidRDefault="00B1054E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tone</w:t>
      </w:r>
    </w:p>
    <w:p w:rsidR="00B1054E" w:rsidRPr="00046A27" w:rsidRDefault="00B1054E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camera angles, shots and editing</w:t>
      </w:r>
    </w:p>
    <w:p w:rsidR="006A16EF" w:rsidRPr="00046A27" w:rsidRDefault="00335A51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layout features that highlight or draw reader’s attention</w:t>
      </w:r>
      <w:r w:rsidR="006A16EF" w:rsidRPr="00046A27">
        <w:rPr>
          <w:rFonts w:ascii="Arial" w:hAnsi="Arial" w:cs="Arial"/>
        </w:rPr>
        <w:t xml:space="preserve"> </w:t>
      </w:r>
    </w:p>
    <w:p w:rsidR="00335A51" w:rsidRPr="00046A27" w:rsidRDefault="00335A51" w:rsidP="00046A2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46A27">
        <w:rPr>
          <w:rFonts w:ascii="Arial" w:hAnsi="Arial" w:cs="Arial"/>
        </w:rPr>
        <w:t>emotive appeals making us feel, for example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guilt (e.g. not being a good parent)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proofErr w:type="gramStart"/>
      <w:r w:rsidRPr="00B1054E">
        <w:rPr>
          <w:rFonts w:ascii="Arial" w:hAnsi="Arial" w:cs="Arial"/>
        </w:rPr>
        <w:t>envy</w:t>
      </w:r>
      <w:proofErr w:type="gramEnd"/>
      <w:r w:rsidRPr="00B1054E">
        <w:rPr>
          <w:rFonts w:ascii="Arial" w:hAnsi="Arial" w:cs="Arial"/>
        </w:rPr>
        <w:t xml:space="preserve"> (e.g.  of people with faster cars</w:t>
      </w:r>
      <w:r w:rsidR="00B1054E" w:rsidRPr="00B1054E">
        <w:rPr>
          <w:rFonts w:ascii="Arial" w:hAnsi="Arial" w:cs="Arial"/>
        </w:rPr>
        <w:t>)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charitable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caring for the environment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family oriented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fashionable</w:t>
      </w:r>
      <w:r w:rsidR="00B1054E" w:rsidRPr="00B1054E">
        <w:rPr>
          <w:rFonts w:ascii="Arial" w:hAnsi="Arial" w:cs="Arial"/>
        </w:rPr>
        <w:t xml:space="preserve"> and beautiful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popular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fearful</w:t>
      </w:r>
    </w:p>
    <w:p w:rsidR="00335A51" w:rsidRPr="00B1054E" w:rsidRDefault="00335A51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r w:rsidRPr="00B1054E">
        <w:rPr>
          <w:rFonts w:ascii="Arial" w:hAnsi="Arial" w:cs="Arial"/>
        </w:rPr>
        <w:t>traditional</w:t>
      </w:r>
    </w:p>
    <w:p w:rsidR="00210B0D" w:rsidRDefault="00B1054E" w:rsidP="00046A27">
      <w:pPr>
        <w:pStyle w:val="ListParagraph"/>
        <w:numPr>
          <w:ilvl w:val="1"/>
          <w:numId w:val="9"/>
        </w:numPr>
        <w:tabs>
          <w:tab w:val="left" w:pos="1701"/>
        </w:tabs>
        <w:spacing w:line="360" w:lineRule="auto"/>
        <w:rPr>
          <w:rFonts w:ascii="Arial" w:hAnsi="Arial" w:cs="Arial"/>
        </w:rPr>
      </w:pPr>
      <w:proofErr w:type="gramStart"/>
      <w:r w:rsidRPr="00B1054E">
        <w:rPr>
          <w:rFonts w:ascii="Arial" w:hAnsi="Arial" w:cs="Arial"/>
        </w:rPr>
        <w:t>pride</w:t>
      </w:r>
      <w:proofErr w:type="gramEnd"/>
      <w:r w:rsidRPr="00B1054E">
        <w:rPr>
          <w:rFonts w:ascii="Arial" w:hAnsi="Arial" w:cs="Arial"/>
        </w:rPr>
        <w:t xml:space="preserve"> (e.g. in our country)</w:t>
      </w:r>
      <w:r w:rsidR="00046A27">
        <w:rPr>
          <w:rFonts w:ascii="Arial" w:hAnsi="Arial" w:cs="Arial"/>
        </w:rPr>
        <w:t>.</w:t>
      </w:r>
    </w:p>
    <w:p w:rsidR="00210B0D" w:rsidRDefault="00210B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0B0D" w:rsidRDefault="00210B0D" w:rsidP="00210B0D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CF1C53">
        <w:rPr>
          <w:rFonts w:ascii="Arial" w:hAnsi="Arial" w:cs="Arial"/>
          <w:b/>
          <w:sz w:val="28"/>
          <w:szCs w:val="28"/>
          <w:lang w:val="en-US"/>
        </w:rPr>
        <w:lastRenderedPageBreak/>
        <w:t>Performance Standards for Stage 2 English as an Additional Language</w:t>
      </w:r>
    </w:p>
    <w:tbl>
      <w:tblPr>
        <w:tblStyle w:val="SOFinalPerformanceTable"/>
        <w:tblpPr w:leftFromText="180" w:rightFromText="180" w:horzAnchor="margin" w:tblpX="-540" w:tblpY="990"/>
        <w:tblW w:w="10690" w:type="dxa"/>
        <w:jc w:val="left"/>
        <w:tblLook w:val="01E0" w:firstRow="1" w:lastRow="1" w:firstColumn="1" w:lastColumn="1" w:noHBand="0" w:noVBand="0"/>
        <w:tblCaption w:val="Performance Standards for Stage 1 Literacy for Work and Community Life"/>
      </w:tblPr>
      <w:tblGrid>
        <w:gridCol w:w="369"/>
        <w:gridCol w:w="2410"/>
        <w:gridCol w:w="2551"/>
        <w:gridCol w:w="2410"/>
        <w:gridCol w:w="2950"/>
      </w:tblGrid>
      <w:tr w:rsidR="00210B0D" w:rsidRPr="00CF1C53" w:rsidTr="00210B0D">
        <w:trPr>
          <w:trHeight w:hRule="exact" w:val="340"/>
          <w:tblHeader/>
          <w:jc w:val="left"/>
        </w:trPr>
        <w:tc>
          <w:tcPr>
            <w:tcW w:w="36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szCs w:val="24"/>
              </w:rPr>
            </w:pPr>
            <w:bookmarkStart w:id="1" w:name="Title"/>
            <w:r w:rsidRPr="00CF1C53">
              <w:rPr>
                <w:rFonts w:ascii="Arial" w:hAnsi="Arial" w:cs="Arial"/>
                <w:color w:val="595959" w:themeColor="text1" w:themeTint="A6"/>
                <w:szCs w:val="24"/>
              </w:rPr>
              <w:t>-</w:t>
            </w:r>
            <w:bookmarkEnd w:id="1"/>
          </w:p>
        </w:tc>
        <w:tc>
          <w:tcPr>
            <w:tcW w:w="241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2" w:name="ColumnTitle_Knowledge_and_Understanding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Communication</w:t>
            </w:r>
            <w:bookmarkEnd w:id="2"/>
          </w:p>
        </w:tc>
        <w:tc>
          <w:tcPr>
            <w:tcW w:w="255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3" w:name="ColumnTitle_Comprehens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Comprehension</w:t>
            </w:r>
            <w:bookmarkEnd w:id="3"/>
          </w:p>
        </w:tc>
        <w:tc>
          <w:tcPr>
            <w:tcW w:w="241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4" w:name="ColumnTitle_Commun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Analysis</w:t>
            </w:r>
            <w:bookmarkEnd w:id="4"/>
          </w:p>
        </w:tc>
        <w:tc>
          <w:tcPr>
            <w:tcW w:w="2950" w:type="dxa"/>
            <w:shd w:val="clear" w:color="auto" w:fill="595959" w:themeFill="text1" w:themeFillTint="A6"/>
            <w:vAlign w:val="center"/>
          </w:tcPr>
          <w:p w:rsidR="00210B0D" w:rsidRPr="00CF1C53" w:rsidRDefault="00210B0D" w:rsidP="00210B0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5" w:name="ColumnTitle_Appl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Application</w:t>
            </w:r>
            <w:bookmarkEnd w:id="5"/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RowTitle_A"/>
            <w:r w:rsidRPr="00CF1C53">
              <w:rPr>
                <w:rFonts w:ascii="Arial" w:hAnsi="Arial" w:cs="Arial"/>
                <w:b/>
                <w:sz w:val="24"/>
                <w:szCs w:val="24"/>
              </w:rPr>
              <w:t>A</w:t>
            </w:r>
            <w:bookmarkEnd w:id="6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Consistently clear and coherent writing and speaking, using a diverse and sophisticated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Sophisticated and consistent demonstration of grammatical control and complexity.</w:t>
            </w:r>
          </w:p>
        </w:tc>
        <w:tc>
          <w:tcPr>
            <w:tcW w:w="2551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10B0D">
              <w:rPr>
                <w:rFonts w:ascii="Arial" w:hAnsi="Arial" w:cs="Arial"/>
                <w:color w:val="000000" w:themeColor="text1"/>
              </w:rPr>
              <w:t>Thorough comprehension and evaluation of information, ideas, and opinions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Sophisticated comprehension of ways in which texts are composed for varied purposes, audiences, and contexts.</w:t>
            </w:r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Consistently clear analysis and evaluation of personal, social, and/or cultural attitudes and perspectives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Thorough analysis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Discerning use of a wide range of appropriate language features and conventions to produce coherent texts for different purposes, audiences, and contexts.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Comprehensive selection and use of information from sources, with consistent and appropriate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RowTitle_B"/>
            <w:r w:rsidRPr="00CF1C53">
              <w:rPr>
                <w:rFonts w:ascii="Arial" w:hAnsi="Arial" w:cs="Arial"/>
                <w:b/>
                <w:sz w:val="24"/>
                <w:szCs w:val="24"/>
              </w:rPr>
              <w:t>B</w:t>
            </w:r>
            <w:bookmarkEnd w:id="7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Usually clear and coherent writing and speaking, using a sound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Effective and usually accurate grammatical control and complexity.</w:t>
            </w:r>
          </w:p>
        </w:tc>
        <w:tc>
          <w:tcPr>
            <w:tcW w:w="2551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10B0D">
              <w:rPr>
                <w:rFonts w:ascii="Arial" w:hAnsi="Arial" w:cs="Arial"/>
                <w:color w:val="000000" w:themeColor="text1"/>
              </w:rPr>
              <w:t>Well-considered comprehension and evaluation of information, ideas, and opinions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Detailed comprehension and evaluation of ways in which texts are composed for specific purposes, audiences, and contexts.</w:t>
            </w:r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Well-considered analysis and evaluation of personal, social, and/or cultural attitudes and perspectives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Effective analysis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Effective use of a range of appropriate language features and conventions to produce texts for different purposes, audiences, and contexts.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Effective and considered selection and use of information from sources, with appropriate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RowTitle_C"/>
            <w:r w:rsidRPr="00CF1C53"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End w:id="8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Generally clear and coherent writing and speaking, using an appropriate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Appropriate grammatical control and some complexity.</w:t>
            </w:r>
          </w:p>
        </w:tc>
        <w:tc>
          <w:tcPr>
            <w:tcW w:w="2551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10B0D">
              <w:rPr>
                <w:rFonts w:ascii="Arial" w:hAnsi="Arial" w:cs="Arial"/>
                <w:color w:val="000000" w:themeColor="text1"/>
              </w:rPr>
              <w:t>Comprehension and some evaluation of information, ideas, and opinions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Accurate comprehension of ways in which texts are composed for familiar purposes, audiences, and contexts.</w:t>
            </w:r>
          </w:p>
        </w:tc>
        <w:tc>
          <w:tcPr>
            <w:tcW w:w="2410" w:type="dxa"/>
          </w:tcPr>
          <w:p w:rsidR="00F37221" w:rsidRPr="00F37221" w:rsidRDefault="00F37221" w:rsidP="00F37221">
            <w:pPr>
              <w:spacing w:before="120"/>
              <w:rPr>
                <w:rFonts w:ascii="Arial" w:hAnsi="Arial" w:cs="Arial"/>
              </w:rPr>
            </w:pPr>
            <w:r w:rsidRPr="00F37221">
              <w:rPr>
                <w:rFonts w:ascii="Arial" w:hAnsi="Arial" w:cs="Arial"/>
              </w:rPr>
              <w:t>Appropriate analysis of personal, social, and/or cultural perspectives in texts, with elements of evaluation.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Some analysis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Appropriate use of language features and conventions to produce texts for different purposes, audiences, and contexts.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Selection and use of information from sources, with appropriate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9" w:name="RowTitle_D"/>
            <w:r w:rsidRPr="00CF1C53">
              <w:rPr>
                <w:rFonts w:ascii="Arial" w:hAnsi="Arial" w:cs="Arial"/>
                <w:b/>
                <w:sz w:val="24"/>
                <w:szCs w:val="24"/>
              </w:rPr>
              <w:t>D</w:t>
            </w:r>
            <w:bookmarkEnd w:id="9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Occasionally clear and coherent writing and speaking, using a restricted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Partial grammatical control and some complexity.</w:t>
            </w:r>
          </w:p>
        </w:tc>
        <w:tc>
          <w:tcPr>
            <w:tcW w:w="2551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10B0D">
              <w:rPr>
                <w:rFonts w:ascii="Arial" w:hAnsi="Arial" w:cs="Arial"/>
                <w:color w:val="000000" w:themeColor="text1"/>
              </w:rPr>
              <w:t>Some comprehension of aspects of information and/or ideas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Some comprehension of ways in which some texts are composed for purposes and audiences.</w:t>
            </w:r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Some recognition of the personal, social, and/or cultural perspectives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Some description of the relationship between purpose, conventions, and language features of texts.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Some use of language features and conventions to produce texts with some awareness of purposes and audiences.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Use of information from a narrow range of sources, with attempted referencing.</w:t>
            </w:r>
          </w:p>
        </w:tc>
      </w:tr>
      <w:tr w:rsidR="00210B0D" w:rsidRPr="00CF1C53" w:rsidTr="00210B0D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210B0D" w:rsidRPr="00CF1C53" w:rsidRDefault="00210B0D" w:rsidP="00210B0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10" w:name="RowTitle_E"/>
            <w:r w:rsidRPr="00CF1C53">
              <w:rPr>
                <w:rFonts w:ascii="Arial" w:hAnsi="Arial" w:cs="Arial"/>
                <w:b/>
                <w:sz w:val="24"/>
                <w:szCs w:val="24"/>
              </w:rPr>
              <w:t>E</w:t>
            </w:r>
            <w:bookmarkEnd w:id="10"/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Limited clarity and coherence in writing and speaking, with a restricted vocabulary.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Limited grammatical control.</w:t>
            </w:r>
          </w:p>
        </w:tc>
        <w:tc>
          <w:tcPr>
            <w:tcW w:w="2551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10B0D">
              <w:rPr>
                <w:rFonts w:ascii="Arial" w:hAnsi="Arial" w:cs="Arial"/>
                <w:color w:val="000000" w:themeColor="text1"/>
              </w:rPr>
              <w:t>Limited comprehension of information in texts.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Limited awareness of one or more ways in which texts are composed for a purpose and audience.</w:t>
            </w:r>
          </w:p>
        </w:tc>
        <w:tc>
          <w:tcPr>
            <w:tcW w:w="241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Limited recognition of the personal, social, or cultural ideas in a text.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</w:rPr>
            </w:pPr>
            <w:r w:rsidRPr="00210B0D">
              <w:rPr>
                <w:rFonts w:ascii="Arial" w:hAnsi="Arial" w:cs="Arial"/>
              </w:rPr>
              <w:t>Limited description of purpose, conventions, and/or language features of a text.</w:t>
            </w:r>
          </w:p>
        </w:tc>
        <w:tc>
          <w:tcPr>
            <w:tcW w:w="2950" w:type="dxa"/>
          </w:tcPr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Limited use of language features to produce a text.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  <w:r w:rsidRPr="00210B0D">
              <w:rPr>
                <w:rFonts w:ascii="Arial" w:hAnsi="Arial" w:cs="Arial"/>
                <w:color w:val="A6A6A6" w:themeColor="background1" w:themeShade="A6"/>
              </w:rPr>
              <w:t>Use of information from a source.</w:t>
            </w:r>
          </w:p>
          <w:p w:rsidR="00210B0D" w:rsidRPr="00210B0D" w:rsidRDefault="00210B0D" w:rsidP="00210B0D">
            <w:pPr>
              <w:spacing w:before="120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:rsidR="006A16EF" w:rsidRPr="00B1054E" w:rsidRDefault="006A16EF" w:rsidP="00046A27">
      <w:pPr>
        <w:spacing w:line="360" w:lineRule="auto"/>
        <w:rPr>
          <w:rFonts w:ascii="Arial" w:hAnsi="Arial" w:cs="Arial"/>
        </w:rPr>
      </w:pPr>
    </w:p>
    <w:sectPr w:rsidR="006A16EF" w:rsidRPr="00B1054E" w:rsidSect="00210B0D">
      <w:footerReference w:type="default" r:id="rId9"/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83" w:rsidRDefault="00570283" w:rsidP="00046A27">
      <w:pPr>
        <w:spacing w:after="0" w:line="240" w:lineRule="auto"/>
      </w:pPr>
      <w:r>
        <w:separator/>
      </w:r>
    </w:p>
  </w:endnote>
  <w:endnote w:type="continuationSeparator" w:id="0">
    <w:p w:rsidR="00570283" w:rsidRDefault="00570283" w:rsidP="000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27" w:rsidRPr="00046A27" w:rsidRDefault="00046A27" w:rsidP="00046A27">
    <w:pPr>
      <w:pStyle w:val="Footer"/>
      <w:tabs>
        <w:tab w:val="clear" w:pos="4513"/>
        <w:tab w:val="clear" w:pos="9026"/>
        <w:tab w:val="right" w:pos="9923"/>
        <w:tab w:val="right" w:pos="9960"/>
        <w:tab w:val="left" w:pos="11340"/>
        <w:tab w:val="right" w:pos="14459"/>
      </w:tabs>
      <w:ind w:right="-1"/>
      <w:rPr>
        <w:rStyle w:val="PageNumber"/>
        <w:rFonts w:asciiTheme="minorBidi" w:hAnsiTheme="minorBidi"/>
        <w:spacing w:val="-4"/>
        <w:sz w:val="16"/>
        <w:szCs w:val="16"/>
      </w:rPr>
    </w:pPr>
    <w:r w:rsidRPr="00046A27">
      <w:rPr>
        <w:rStyle w:val="PageNumber"/>
        <w:rFonts w:asciiTheme="minorBidi" w:hAnsiTheme="minorBidi"/>
        <w:sz w:val="16"/>
        <w:szCs w:val="16"/>
      </w:rPr>
      <w:t xml:space="preserve">Page </w:t>
    </w:r>
    <w:r w:rsidRPr="00046A27">
      <w:rPr>
        <w:rStyle w:val="PageNumber"/>
        <w:rFonts w:asciiTheme="minorBidi" w:hAnsiTheme="minorBidi"/>
        <w:sz w:val="16"/>
        <w:szCs w:val="16"/>
      </w:rPr>
      <w:fldChar w:fldCharType="begin"/>
    </w:r>
    <w:r w:rsidRPr="00046A27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046A27">
      <w:rPr>
        <w:rStyle w:val="PageNumber"/>
        <w:rFonts w:asciiTheme="minorBidi" w:hAnsiTheme="minorBidi"/>
        <w:sz w:val="16"/>
        <w:szCs w:val="16"/>
      </w:rPr>
      <w:fldChar w:fldCharType="separate"/>
    </w:r>
    <w:r w:rsidR="00C44043">
      <w:rPr>
        <w:rStyle w:val="PageNumber"/>
        <w:rFonts w:asciiTheme="minorBidi" w:hAnsiTheme="minorBidi"/>
        <w:noProof/>
        <w:sz w:val="16"/>
        <w:szCs w:val="16"/>
      </w:rPr>
      <w:t>1</w:t>
    </w:r>
    <w:r w:rsidRPr="00046A27">
      <w:rPr>
        <w:rStyle w:val="PageNumber"/>
        <w:rFonts w:asciiTheme="minorBidi" w:hAnsiTheme="minorBidi"/>
        <w:sz w:val="16"/>
        <w:szCs w:val="16"/>
      </w:rPr>
      <w:fldChar w:fldCharType="end"/>
    </w:r>
    <w:r w:rsidRPr="00046A27">
      <w:rPr>
        <w:rStyle w:val="PageNumber"/>
        <w:rFonts w:asciiTheme="minorBidi" w:hAnsiTheme="minorBidi"/>
        <w:sz w:val="16"/>
        <w:szCs w:val="16"/>
      </w:rPr>
      <w:t xml:space="preserve"> of </w:t>
    </w:r>
    <w:r w:rsidRPr="00046A27">
      <w:rPr>
        <w:rStyle w:val="PageNumber"/>
        <w:rFonts w:asciiTheme="minorBidi" w:hAnsiTheme="minorBidi"/>
        <w:sz w:val="16"/>
        <w:szCs w:val="16"/>
      </w:rPr>
      <w:fldChar w:fldCharType="begin"/>
    </w:r>
    <w:r w:rsidRPr="00046A27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046A27">
      <w:rPr>
        <w:rStyle w:val="PageNumber"/>
        <w:rFonts w:asciiTheme="minorBidi" w:hAnsiTheme="minorBidi"/>
        <w:sz w:val="16"/>
        <w:szCs w:val="16"/>
      </w:rPr>
      <w:fldChar w:fldCharType="separate"/>
    </w:r>
    <w:r w:rsidR="00C44043">
      <w:rPr>
        <w:rStyle w:val="PageNumber"/>
        <w:rFonts w:asciiTheme="minorBidi" w:hAnsiTheme="minorBidi"/>
        <w:noProof/>
        <w:sz w:val="16"/>
        <w:szCs w:val="16"/>
      </w:rPr>
      <w:t>3</w:t>
    </w:r>
    <w:r w:rsidRPr="00046A27">
      <w:rPr>
        <w:rStyle w:val="PageNumber"/>
        <w:rFonts w:asciiTheme="minorBidi" w:hAnsiTheme="minorBidi"/>
        <w:sz w:val="16"/>
        <w:szCs w:val="16"/>
      </w:rPr>
      <w:fldChar w:fldCharType="end"/>
    </w:r>
    <w:r w:rsidRPr="00046A27">
      <w:rPr>
        <w:rFonts w:asciiTheme="minorBidi" w:hAnsiTheme="minorBidi"/>
        <w:spacing w:val="-4"/>
        <w:sz w:val="16"/>
        <w:szCs w:val="16"/>
      </w:rPr>
      <w:tab/>
      <w:t>Stage 2 English as an Additional Language – Assessment Type 2: Responses to texts (from 2017)</w:t>
    </w:r>
  </w:p>
  <w:p w:rsidR="00046A27" w:rsidRPr="00046A27" w:rsidRDefault="00046A27" w:rsidP="00046A27">
    <w:pPr>
      <w:pStyle w:val="Footer"/>
      <w:tabs>
        <w:tab w:val="clear" w:pos="4513"/>
        <w:tab w:val="clear" w:pos="9026"/>
        <w:tab w:val="right" w:pos="9923"/>
        <w:tab w:val="right" w:pos="9960"/>
      </w:tabs>
      <w:ind w:right="-1"/>
      <w:rPr>
        <w:rFonts w:asciiTheme="minorBidi" w:hAnsiTheme="minorBidi"/>
        <w:spacing w:val="-4"/>
        <w:sz w:val="16"/>
        <w:szCs w:val="16"/>
      </w:rPr>
    </w:pPr>
    <w:r w:rsidRPr="00046A27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046A27">
      <w:rPr>
        <w:rFonts w:asciiTheme="minorBidi" w:hAnsiTheme="minorBidi"/>
        <w:spacing w:val="-4"/>
        <w:sz w:val="16"/>
        <w:szCs w:val="16"/>
      </w:rPr>
      <w:fldChar w:fldCharType="begin"/>
    </w:r>
    <w:r w:rsidRPr="00046A27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046A27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A498127</w:t>
    </w:r>
    <w:r w:rsidRPr="00046A27">
      <w:rPr>
        <w:rFonts w:asciiTheme="minorBidi" w:hAnsiTheme="minorBidi"/>
        <w:spacing w:val="-4"/>
        <w:sz w:val="16"/>
        <w:szCs w:val="16"/>
      </w:rPr>
      <w:fldChar w:fldCharType="end"/>
    </w:r>
    <w:r w:rsidRPr="00046A27">
      <w:rPr>
        <w:rFonts w:asciiTheme="minorBidi" w:hAnsiTheme="minorBidi"/>
        <w:spacing w:val="-4"/>
        <w:sz w:val="16"/>
        <w:szCs w:val="16"/>
      </w:rPr>
      <w:t xml:space="preserve"> (created 23 June 2016)</w:t>
    </w:r>
  </w:p>
  <w:p w:rsidR="00046A27" w:rsidRPr="00046A27" w:rsidRDefault="00046A27" w:rsidP="00046A27">
    <w:pPr>
      <w:pStyle w:val="Footer"/>
      <w:tabs>
        <w:tab w:val="clear" w:pos="4513"/>
        <w:tab w:val="clear" w:pos="9026"/>
        <w:tab w:val="right" w:pos="9923"/>
        <w:tab w:val="right" w:pos="9960"/>
      </w:tabs>
      <w:ind w:right="-1"/>
      <w:rPr>
        <w:rFonts w:asciiTheme="minorBidi" w:hAnsiTheme="minorBidi"/>
        <w:spacing w:val="-4"/>
        <w:sz w:val="16"/>
        <w:szCs w:val="16"/>
      </w:rPr>
    </w:pPr>
    <w:r w:rsidRPr="00046A27">
      <w:rPr>
        <w:rFonts w:asciiTheme="minorBidi" w:hAnsiTheme="minorBidi"/>
        <w:spacing w:val="-4"/>
        <w:sz w:val="16"/>
        <w:szCs w:val="16"/>
      </w:rPr>
      <w:tab/>
      <w:t>© SACE Board of South Australia 2016</w:t>
    </w:r>
  </w:p>
  <w:p w:rsidR="00046A27" w:rsidRPr="00046A27" w:rsidRDefault="00046A27">
    <w:pPr>
      <w:pStyle w:val="Footer"/>
      <w:rPr>
        <w:rFonts w:asciiTheme="minorBidi" w:hAnsi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83" w:rsidRDefault="00570283" w:rsidP="00046A27">
      <w:pPr>
        <w:spacing w:after="0" w:line="240" w:lineRule="auto"/>
      </w:pPr>
      <w:r>
        <w:separator/>
      </w:r>
    </w:p>
  </w:footnote>
  <w:footnote w:type="continuationSeparator" w:id="0">
    <w:p w:rsidR="00570283" w:rsidRDefault="00570283" w:rsidP="0004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1BA"/>
    <w:multiLevelType w:val="hybridMultilevel"/>
    <w:tmpl w:val="B2E46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EB61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2005"/>
    <w:multiLevelType w:val="hybridMultilevel"/>
    <w:tmpl w:val="40BE238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C4E79"/>
    <w:multiLevelType w:val="multilevel"/>
    <w:tmpl w:val="766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A4272"/>
    <w:multiLevelType w:val="multilevel"/>
    <w:tmpl w:val="BFA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F365E"/>
    <w:multiLevelType w:val="hybridMultilevel"/>
    <w:tmpl w:val="56D0F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53B5"/>
    <w:multiLevelType w:val="multilevel"/>
    <w:tmpl w:val="12BE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42EF5"/>
    <w:multiLevelType w:val="multilevel"/>
    <w:tmpl w:val="751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A5D30"/>
    <w:multiLevelType w:val="hybridMultilevel"/>
    <w:tmpl w:val="978C5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B0A62"/>
    <w:multiLevelType w:val="hybridMultilevel"/>
    <w:tmpl w:val="249CB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B6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6BEB61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A5"/>
    <w:rsid w:val="00046A27"/>
    <w:rsid w:val="00055E8F"/>
    <w:rsid w:val="00072B12"/>
    <w:rsid w:val="00142944"/>
    <w:rsid w:val="001F51C2"/>
    <w:rsid w:val="00210B0D"/>
    <w:rsid w:val="00225639"/>
    <w:rsid w:val="00291C53"/>
    <w:rsid w:val="00335A51"/>
    <w:rsid w:val="00351659"/>
    <w:rsid w:val="00366DC5"/>
    <w:rsid w:val="00393D4D"/>
    <w:rsid w:val="003B663D"/>
    <w:rsid w:val="003D2B76"/>
    <w:rsid w:val="0044518B"/>
    <w:rsid w:val="004B192F"/>
    <w:rsid w:val="004C0881"/>
    <w:rsid w:val="00570283"/>
    <w:rsid w:val="005E4771"/>
    <w:rsid w:val="00646530"/>
    <w:rsid w:val="006560F2"/>
    <w:rsid w:val="006A16EF"/>
    <w:rsid w:val="00740D13"/>
    <w:rsid w:val="007B79A5"/>
    <w:rsid w:val="007F4509"/>
    <w:rsid w:val="009D0081"/>
    <w:rsid w:val="009F3818"/>
    <w:rsid w:val="00A5556C"/>
    <w:rsid w:val="00A71825"/>
    <w:rsid w:val="00AD3F49"/>
    <w:rsid w:val="00B1054E"/>
    <w:rsid w:val="00BD0796"/>
    <w:rsid w:val="00C178ED"/>
    <w:rsid w:val="00C44043"/>
    <w:rsid w:val="00CB0419"/>
    <w:rsid w:val="00DA6187"/>
    <w:rsid w:val="00F2440A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560F2"/>
  </w:style>
  <w:style w:type="character" w:styleId="Hyperlink">
    <w:name w:val="Hyperlink"/>
    <w:basedOn w:val="DefaultParagraphFont"/>
    <w:uiPriority w:val="99"/>
    <w:unhideWhenUsed/>
    <w:rsid w:val="00656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56C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210B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27"/>
  </w:style>
  <w:style w:type="paragraph" w:styleId="Footer">
    <w:name w:val="footer"/>
    <w:aliases w:val="footnote"/>
    <w:basedOn w:val="Normal"/>
    <w:link w:val="FooterChar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046A27"/>
  </w:style>
  <w:style w:type="character" w:styleId="PageNumber">
    <w:name w:val="page number"/>
    <w:basedOn w:val="DefaultParagraphFont"/>
    <w:rsid w:val="00046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560F2"/>
  </w:style>
  <w:style w:type="character" w:styleId="Hyperlink">
    <w:name w:val="Hyperlink"/>
    <w:basedOn w:val="DefaultParagraphFont"/>
    <w:uiPriority w:val="99"/>
    <w:unhideWhenUsed/>
    <w:rsid w:val="00656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56C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210B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27"/>
  </w:style>
  <w:style w:type="paragraph" w:styleId="Footer">
    <w:name w:val="footer"/>
    <w:aliases w:val="footnote"/>
    <w:basedOn w:val="Normal"/>
    <w:link w:val="FooterChar"/>
    <w:unhideWhenUsed/>
    <w:rsid w:val="0004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046A27"/>
  </w:style>
  <w:style w:type="character" w:styleId="PageNumber">
    <w:name w:val="page number"/>
    <w:basedOn w:val="DefaultParagraphFont"/>
    <w:rsid w:val="0004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atsugarfilm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2</cp:revision>
  <cp:lastPrinted>2016-03-02T02:36:00Z</cp:lastPrinted>
  <dcterms:created xsi:type="dcterms:W3CDTF">2017-06-06T00:50:00Z</dcterms:created>
  <dcterms:modified xsi:type="dcterms:W3CDTF">2017-06-06T00:50:00Z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A498127</vt:lpwstr>
  </property>
  <property fmtid="{D5CDD505-2E9C-101B-9397-08002B2CF9AE}" pid="4" name="Objective-Title">
    <vt:lpwstr>AT2 - task3b</vt:lpwstr>
  </property>
  <property fmtid="{D5CDD505-2E9C-101B-9397-08002B2CF9AE}" pid="5" name="Objective-Comment">
    <vt:lpwstr/>
  </property>
  <property fmtid="{D5CDD505-2E9C-101B-9397-08002B2CF9AE}" pid="6" name="Objective-CreationStamp">
    <vt:filetime>2016-01-19T01:29:53Z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2016-07-28T02:36:49Z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qA13666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