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5D30" w14:textId="77777777"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14:paraId="25E8C72A" w14:textId="77777777"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14:paraId="6E2D7018" w14:textId="77777777" w:rsidR="00F66744" w:rsidRDefault="00E7565A" w:rsidP="00E90899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 w:rsidRPr="009C6407">
        <w:rPr>
          <w:rFonts w:cs="Arial"/>
          <w:b/>
          <w:bCs/>
          <w:sz w:val="28"/>
          <w:szCs w:val="28"/>
        </w:rPr>
        <w:t>Stage 1</w:t>
      </w:r>
      <w:r w:rsidR="00F66744" w:rsidRPr="009C6407">
        <w:rPr>
          <w:rFonts w:cs="Arial"/>
          <w:b/>
          <w:bCs/>
          <w:sz w:val="28"/>
          <w:szCs w:val="28"/>
        </w:rPr>
        <w:t xml:space="preserve"> </w:t>
      </w:r>
      <w:r w:rsidR="00E90899">
        <w:rPr>
          <w:rFonts w:cs="Arial"/>
          <w:b/>
          <w:bCs/>
          <w:sz w:val="28"/>
          <w:szCs w:val="28"/>
        </w:rPr>
        <w:t>Aboriginal Studies</w:t>
      </w:r>
      <w:r w:rsidR="00BE12CE">
        <w:rPr>
          <w:rFonts w:cs="Arial"/>
          <w:b/>
          <w:bCs/>
          <w:sz w:val="28"/>
          <w:szCs w:val="28"/>
        </w:rPr>
        <w:t xml:space="preserve"> </w:t>
      </w:r>
    </w:p>
    <w:p w14:paraId="603240C1" w14:textId="77777777"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14:paraId="02EB05A8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14:paraId="0D44B3D5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14:paraId="1FB3B5E5" w14:textId="77777777"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14:paraId="196A2D10" w14:textId="77777777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14:paraId="4C55CF8C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0815C0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37277D" w14:textId="77777777"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2BDDA" w14:textId="77777777"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194F82A0" w14:textId="77777777"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14:paraId="6A6BB842" w14:textId="77777777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14:paraId="1A52F65D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14:paraId="7BC21723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14:paraId="5FFE933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14:paraId="4463C9B4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433DD4D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14:paraId="361BC6ED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14:paraId="62AB451E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F8773A0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14:paraId="2096F7CA" w14:textId="77777777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14:paraId="4188B4D6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14:paraId="348E4F0F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14:paraId="527BB9B5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14:paraId="6F9024A0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7DA0018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14:paraId="514256D5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90A1978" w14:textId="77777777"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14:paraId="1380069C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18A4572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14:paraId="3A0A7786" w14:textId="77777777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14:paraId="5AACBDE6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FFDFF44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3E369DF5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569A11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256164C1" w14:textId="31D4AA3D" w:rsidR="006A2B3D" w:rsidRPr="00F66744" w:rsidRDefault="009C6407" w:rsidP="00BA218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046AA">
              <w:rPr>
                <w:b/>
              </w:rPr>
              <w:t>23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630D24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14:paraId="06FBED6E" w14:textId="77777777"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9D05627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1885CAB2" w14:textId="77777777"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5FBDCECD" w14:textId="77777777" w:rsidR="006A2B3D" w:rsidRPr="003B2B0E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FB37AE6" w14:textId="77777777"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7E76A9" w14:textId="77777777"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59B1892" w14:textId="77777777" w:rsidR="006A2B3D" w:rsidRPr="00F66744" w:rsidRDefault="00D47564" w:rsidP="00BA2185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</w:tbl>
    <w:p w14:paraId="3E982B64" w14:textId="77777777" w:rsidR="00B27FE3" w:rsidRDefault="00B27FE3"/>
    <w:p w14:paraId="6EC581C1" w14:textId="77777777"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14:paraId="72F21572" w14:textId="77777777" w:rsidTr="00DF5652">
        <w:trPr>
          <w:trHeight w:val="2581"/>
        </w:trPr>
        <w:tc>
          <w:tcPr>
            <w:tcW w:w="10206" w:type="dxa"/>
          </w:tcPr>
          <w:p w14:paraId="2A0FAE91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14:paraId="36A8C86B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14:paraId="041D7F40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14:paraId="7AA76D93" w14:textId="77777777"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14:paraId="04238A8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285322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AE10FD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7290AD0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C909C6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2CC5F1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56939D2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50DBEAF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FD17F4A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430CFBE5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64285B01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B3814E5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318685B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10C5508C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CAFB6C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C0367F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9B8B584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2E185EBF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7F79E66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7184A729" w14:textId="77777777"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14:paraId="090DD6B2" w14:textId="77777777"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14:paraId="4C2DABC0" w14:textId="77777777" w:rsidR="000B02FA" w:rsidRPr="0091744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14:paraId="0F22CFFA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14:paraId="45915A86" w14:textId="77777777"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14:paraId="445658B2" w14:textId="77777777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14:paraId="744AA310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E9B97" w14:textId="77777777"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E83D695" w14:textId="77777777"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CBED2A" w14:textId="77777777"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14:paraId="3F9588D8" w14:textId="77777777" w:rsidR="002A53B7" w:rsidRDefault="002A53B7" w:rsidP="001A4E06">
      <w:pPr>
        <w:rPr>
          <w:highlight w:val="yellow"/>
        </w:rPr>
        <w:sectPr w:rsidR="002A53B7" w:rsidSect="001A4E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14:paraId="66AF9AB0" w14:textId="77777777" w:rsidR="002A53B7" w:rsidRPr="004963F3" w:rsidRDefault="002A53B7" w:rsidP="00E90899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E90899">
        <w:t>Aboriginal Studies</w:t>
      </w:r>
      <w:r w:rsidR="00423B0F">
        <w:t xml:space="preserve"> </w:t>
      </w:r>
      <w:r>
        <w:t>(10-</w:t>
      </w:r>
      <w:r w:rsidRPr="004963F3">
        <w:t>credits)</w:t>
      </w:r>
    </w:p>
    <w:p w14:paraId="79CE3211" w14:textId="77777777"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14:paraId="7663B819" w14:textId="77777777"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14:paraId="6A9A9615" w14:textId="77777777"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1"/>
        <w:gridCol w:w="850"/>
        <w:gridCol w:w="897"/>
        <w:gridCol w:w="804"/>
        <w:gridCol w:w="3402"/>
      </w:tblGrid>
      <w:tr w:rsidR="00F42366" w:rsidRPr="004963F3" w14:paraId="0BDE5ED0" w14:textId="77777777" w:rsidTr="00F539C0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77C9F56" w14:textId="77777777" w:rsidR="00F42366" w:rsidRPr="00F40B4F" w:rsidRDefault="00F42366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14:paraId="12F97BD0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080F9EAD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A470A98" w14:textId="77777777" w:rsidR="00F42366" w:rsidRPr="0030789D" w:rsidRDefault="00F42366" w:rsidP="00F539C0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14:paraId="726E4873" w14:textId="77777777" w:rsidR="00F42366" w:rsidRPr="0030789D" w:rsidRDefault="00F42366" w:rsidP="00F539C0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F42366" w:rsidRPr="004963F3" w14:paraId="49473D21" w14:textId="77777777" w:rsidTr="00F539C0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14:paraId="6CE80EED" w14:textId="77777777"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vMerge/>
            <w:shd w:val="clear" w:color="auto" w:fill="auto"/>
            <w:vAlign w:val="center"/>
          </w:tcPr>
          <w:p w14:paraId="1D91913C" w14:textId="77777777" w:rsidR="00F42366" w:rsidRPr="004963F3" w:rsidRDefault="00F42366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7D7D71" w14:textId="77777777" w:rsidR="00F42366" w:rsidRPr="00D47564" w:rsidRDefault="00D47564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 w:rsidRPr="00D47564">
              <w:rPr>
                <w:rFonts w:cs="Arial"/>
                <w:b/>
                <w:bCs/>
                <w:sz w:val="20"/>
                <w:szCs w:val="20"/>
                <w:lang w:val="en-US"/>
              </w:rPr>
              <w:t>KU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D423F4E" w14:textId="77777777" w:rsidR="00F42366" w:rsidRPr="00D47564" w:rsidRDefault="00A74B6F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D</w:t>
            </w:r>
            <w:r w:rsidR="00D47564" w:rsidRPr="00D47564">
              <w:rPr>
                <w:rFonts w:cs="Arial"/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804" w:type="dxa"/>
            <w:shd w:val="clear" w:color="auto" w:fill="auto"/>
            <w:vAlign w:val="center"/>
          </w:tcPr>
          <w:p w14:paraId="41835280" w14:textId="77777777" w:rsidR="00F42366" w:rsidRPr="00D47564" w:rsidRDefault="00A74B6F" w:rsidP="00F539C0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E</w:t>
            </w:r>
            <w:r w:rsidR="00D47564" w:rsidRPr="00D47564">
              <w:rPr>
                <w:rFonts w:cs="Arial"/>
                <w:b/>
                <w:bCs/>
                <w:sz w:val="20"/>
                <w:szCs w:val="20"/>
                <w:lang w:val="en-US"/>
              </w:rPr>
              <w:t>R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00D70F" w14:textId="77777777" w:rsidR="00F42366" w:rsidRPr="004963F3" w:rsidRDefault="00F42366" w:rsidP="00F539C0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B3D47" w:rsidRPr="004963F3" w14:paraId="4E4B1D3A" w14:textId="77777777" w:rsidTr="00F539C0">
        <w:trPr>
          <w:trHeight w:val="122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D00FD4B" w14:textId="77777777" w:rsidR="004B3D47" w:rsidRPr="00F40B4F" w:rsidRDefault="004B3D47" w:rsidP="00E90899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Assessment Type 1: </w:t>
            </w:r>
          </w:p>
          <w:p w14:paraId="3A020C13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Learning Journey</w:t>
            </w:r>
          </w:p>
          <w:p w14:paraId="7B9608F8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45E30AA7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  <w:r w:rsidR="000100A5">
              <w:rPr>
                <w:b/>
                <w:lang w:val="en-US"/>
              </w:rPr>
              <w:t>75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371" w:type="dxa"/>
            <w:shd w:val="clear" w:color="auto" w:fill="auto"/>
          </w:tcPr>
          <w:p w14:paraId="321C8C8C" w14:textId="77777777" w:rsidR="004B3D47" w:rsidRPr="00263B30" w:rsidRDefault="00263B30" w:rsidP="00F539C0">
            <w:pPr>
              <w:pStyle w:val="ACLAPTableText"/>
              <w:rPr>
                <w:b/>
              </w:rPr>
            </w:pPr>
            <w:r w:rsidRPr="00263B30">
              <w:rPr>
                <w:b/>
              </w:rPr>
              <w:t>Community Experience</w:t>
            </w:r>
          </w:p>
          <w:p w14:paraId="0C48B592" w14:textId="08C86FE4" w:rsidR="00263B30" w:rsidRPr="007E6CE0" w:rsidRDefault="007E6CE0" w:rsidP="007E6CE0">
            <w:pPr>
              <w:spacing w:before="40" w:after="40"/>
              <w:rPr>
                <w:rFonts w:eastAsia="Calibri" w:cs="Arial"/>
                <w:sz w:val="20"/>
                <w:szCs w:val="20"/>
              </w:rPr>
            </w:pPr>
            <w:r w:rsidRPr="007E6CE0">
              <w:rPr>
                <w:rFonts w:eastAsia="Calibri" w:cs="Arial"/>
                <w:sz w:val="20"/>
                <w:szCs w:val="20"/>
              </w:rPr>
              <w:t xml:space="preserve">Students </w:t>
            </w:r>
            <w:r w:rsidR="009A21E9">
              <w:rPr>
                <w:rFonts w:eastAsia="Calibri" w:cs="Arial"/>
                <w:sz w:val="20"/>
                <w:szCs w:val="20"/>
              </w:rPr>
              <w:t>view the First Inventors series (NITV/10Play) and choose a focus area to further research</w:t>
            </w:r>
            <w:r w:rsidRPr="007E6CE0">
              <w:rPr>
                <w:rFonts w:eastAsia="Calibri" w:cs="Arial"/>
                <w:sz w:val="20"/>
                <w:szCs w:val="20"/>
              </w:rPr>
              <w:t xml:space="preserve"> </w:t>
            </w:r>
            <w:r w:rsidRPr="007E6CE0">
              <w:rPr>
                <w:sz w:val="20"/>
                <w:szCs w:val="20"/>
              </w:rPr>
              <w:t xml:space="preserve">Students </w:t>
            </w:r>
            <w:r w:rsidR="00263B30" w:rsidRPr="007E6CE0">
              <w:rPr>
                <w:sz w:val="20"/>
                <w:szCs w:val="20"/>
              </w:rPr>
              <w:t>produce a power</w:t>
            </w:r>
            <w:r w:rsidR="000100A5" w:rsidRPr="007E6CE0">
              <w:rPr>
                <w:sz w:val="20"/>
                <w:szCs w:val="20"/>
              </w:rPr>
              <w:t xml:space="preserve"> </w:t>
            </w:r>
            <w:r w:rsidR="00263B30" w:rsidRPr="007E6CE0">
              <w:rPr>
                <w:sz w:val="20"/>
                <w:szCs w:val="20"/>
              </w:rPr>
              <w:t xml:space="preserve">point or TED talk highlighting </w:t>
            </w:r>
            <w:r w:rsidR="009A21E9">
              <w:rPr>
                <w:sz w:val="20"/>
                <w:szCs w:val="20"/>
              </w:rPr>
              <w:t>their learning from Aboriginal people</w:t>
            </w:r>
          </w:p>
          <w:p w14:paraId="5C6A6C4B" w14:textId="77777777" w:rsidR="00263B30" w:rsidRPr="004963F3" w:rsidRDefault="00263B30" w:rsidP="00263B30">
            <w:pPr>
              <w:pStyle w:val="ACLAPTableText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C9534F" w14:textId="77777777" w:rsidR="005B1326" w:rsidRDefault="005B1326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KU1</w:t>
            </w:r>
          </w:p>
          <w:p w14:paraId="3B8DE447" w14:textId="77777777" w:rsidR="004B3D47" w:rsidRPr="004963F3" w:rsidRDefault="00263B30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KU2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D7B44E5" w14:textId="77777777" w:rsidR="004B3D47" w:rsidRPr="004963F3" w:rsidRDefault="004B3D4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14:paraId="0D0EDB83" w14:textId="77777777" w:rsidR="004B3D47" w:rsidRPr="004963F3" w:rsidRDefault="004B3D4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0E07EDA9" w14:textId="77777777" w:rsidR="004B3D47" w:rsidRDefault="00263B30" w:rsidP="00F539C0">
            <w:pPr>
              <w:pStyle w:val="ACLAPTableText"/>
            </w:pPr>
            <w:r>
              <w:t>Students produce a power</w:t>
            </w:r>
            <w:r w:rsidR="000100A5">
              <w:t xml:space="preserve"> </w:t>
            </w:r>
            <w:r>
              <w:t>point or TED talk.</w:t>
            </w:r>
          </w:p>
          <w:p w14:paraId="6135214B" w14:textId="77777777" w:rsidR="00263B30" w:rsidRPr="004963F3" w:rsidRDefault="00B36BC7" w:rsidP="00B36BC7">
            <w:pPr>
              <w:pStyle w:val="ACLAPTableText"/>
            </w:pPr>
            <w:r>
              <w:t>To a maximum of 5 minutes or 800 words.</w:t>
            </w:r>
            <w:r w:rsidR="00263B30">
              <w:t xml:space="preserve"> </w:t>
            </w:r>
          </w:p>
        </w:tc>
      </w:tr>
      <w:tr w:rsidR="004B3D47" w:rsidRPr="004963F3" w14:paraId="66EB6528" w14:textId="77777777" w:rsidTr="004E13F6">
        <w:trPr>
          <w:trHeight w:val="1282"/>
        </w:trPr>
        <w:tc>
          <w:tcPr>
            <w:tcW w:w="1526" w:type="dxa"/>
            <w:vMerge/>
            <w:shd w:val="clear" w:color="auto" w:fill="auto"/>
            <w:vAlign w:val="center"/>
          </w:tcPr>
          <w:p w14:paraId="32AD11E3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49406CF" w14:textId="77777777" w:rsidR="004B3D47" w:rsidRPr="009A21E9" w:rsidRDefault="000100A5" w:rsidP="00F539C0">
            <w:pPr>
              <w:pStyle w:val="ACLAPTableText"/>
              <w:rPr>
                <w:b/>
              </w:rPr>
            </w:pPr>
            <w:r w:rsidRPr="009A21E9">
              <w:rPr>
                <w:b/>
              </w:rPr>
              <w:t>Community Experience</w:t>
            </w:r>
          </w:p>
          <w:p w14:paraId="30654AA6" w14:textId="77777777" w:rsidR="009A21E9" w:rsidRPr="009A21E9" w:rsidRDefault="009A21E9" w:rsidP="009A21E9">
            <w:pPr>
              <w:spacing w:before="40" w:after="40"/>
              <w:rPr>
                <w:rFonts w:eastAsia="Calibri" w:cs="Arial"/>
                <w:sz w:val="20"/>
                <w:szCs w:val="20"/>
              </w:rPr>
            </w:pPr>
            <w:r w:rsidRPr="009A21E9">
              <w:rPr>
                <w:rFonts w:eastAsia="Calibri" w:cs="Arial"/>
                <w:sz w:val="20"/>
                <w:szCs w:val="20"/>
              </w:rPr>
              <w:t>Students research one of the following;</w:t>
            </w:r>
          </w:p>
          <w:p w14:paraId="38ED8ECF" w14:textId="77777777" w:rsidR="009A21E9" w:rsidRPr="009A21E9" w:rsidRDefault="009A21E9" w:rsidP="009A21E9">
            <w:pPr>
              <w:numPr>
                <w:ilvl w:val="0"/>
                <w:numId w:val="13"/>
              </w:numPr>
              <w:spacing w:before="40" w:after="40" w:line="276" w:lineRule="auto"/>
              <w:rPr>
                <w:rFonts w:eastAsia="Calibri" w:cs="Arial"/>
                <w:sz w:val="20"/>
                <w:szCs w:val="20"/>
              </w:rPr>
            </w:pPr>
            <w:r w:rsidRPr="009A21E9">
              <w:rPr>
                <w:rFonts w:eastAsia="Calibri" w:cs="Arial"/>
                <w:sz w:val="20"/>
                <w:szCs w:val="20"/>
              </w:rPr>
              <w:t>the recent changes/inclusions of Aboriginal memorials/statues across Australia</w:t>
            </w:r>
          </w:p>
          <w:p w14:paraId="0C8C6023" w14:textId="77777777" w:rsidR="009A21E9" w:rsidRPr="009A21E9" w:rsidRDefault="009A21E9" w:rsidP="009A21E9">
            <w:pPr>
              <w:spacing w:before="40" w:after="40"/>
              <w:ind w:left="720"/>
              <w:rPr>
                <w:rFonts w:eastAsia="Calibri" w:cs="Arial"/>
                <w:sz w:val="20"/>
                <w:szCs w:val="20"/>
              </w:rPr>
            </w:pPr>
            <w:r w:rsidRPr="009A21E9">
              <w:rPr>
                <w:rFonts w:eastAsia="Calibri" w:cs="Arial"/>
                <w:sz w:val="20"/>
                <w:szCs w:val="20"/>
              </w:rPr>
              <w:t>(examples include William Cooper, Adam Goodes, Massacre memorials)</w:t>
            </w:r>
          </w:p>
          <w:p w14:paraId="2DD608C5" w14:textId="23270A49" w:rsidR="000100A5" w:rsidRPr="009A21E9" w:rsidRDefault="009A21E9" w:rsidP="009A21E9">
            <w:pPr>
              <w:numPr>
                <w:ilvl w:val="0"/>
                <w:numId w:val="13"/>
              </w:numPr>
              <w:spacing w:before="40" w:after="40" w:line="276" w:lineRule="auto"/>
              <w:rPr>
                <w:rFonts w:eastAsia="Calibri" w:cs="Arial"/>
                <w:sz w:val="22"/>
                <w:szCs w:val="22"/>
              </w:rPr>
            </w:pPr>
            <w:r w:rsidRPr="009A21E9">
              <w:rPr>
                <w:rFonts w:eastAsia="Calibri" w:cs="Arial"/>
                <w:sz w:val="20"/>
                <w:szCs w:val="20"/>
              </w:rPr>
              <w:t>the recent developments in Repatriation including artefacts and remains (Return o</w:t>
            </w:r>
            <w:r w:rsidR="003D4A19">
              <w:rPr>
                <w:rFonts w:eastAsia="Calibri" w:cs="Arial"/>
                <w:sz w:val="20"/>
                <w:szCs w:val="20"/>
              </w:rPr>
              <w:t>f</w:t>
            </w:r>
            <w:r w:rsidRPr="009A21E9">
              <w:rPr>
                <w:rFonts w:eastAsia="Calibri" w:cs="Arial"/>
                <w:sz w:val="20"/>
                <w:szCs w:val="20"/>
              </w:rPr>
              <w:t xml:space="preserve"> artefacts from Museums across the world and Wangayarta-reburial site).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1AE" w14:textId="77777777" w:rsidR="004B3D47" w:rsidRPr="000100A5" w:rsidRDefault="005B1326" w:rsidP="00F539C0">
            <w:pPr>
              <w:pStyle w:val="ACLAPTableText"/>
            </w:pPr>
            <w:r>
              <w:t>KU2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97F5" w14:textId="77777777" w:rsidR="004B3D47" w:rsidRPr="004963F3" w:rsidRDefault="004B3D4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B713C" w14:textId="77777777" w:rsidR="004B3D47" w:rsidRPr="004963F3" w:rsidRDefault="00A74B6F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100A5">
              <w:rPr>
                <w:lang w:val="en-US"/>
              </w:rPr>
              <w:t>R1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7C405D4" w14:textId="0CFF62F4" w:rsidR="004B3D47" w:rsidRDefault="00C2113C" w:rsidP="00F539C0">
            <w:pPr>
              <w:pStyle w:val="ACLAPTableText"/>
            </w:pPr>
            <w:r>
              <w:t xml:space="preserve">Students create a </w:t>
            </w:r>
            <w:r w:rsidR="00B36BC7">
              <w:t>multimodal response: multimedia presentation</w:t>
            </w:r>
            <w:r w:rsidR="009A21E9">
              <w:t>, poster</w:t>
            </w:r>
            <w:r w:rsidR="00B36BC7">
              <w:t xml:space="preserve"> or other mode negotiated with</w:t>
            </w:r>
            <w:r>
              <w:t xml:space="preserve"> teacher.</w:t>
            </w:r>
            <w:r w:rsidR="00B36BC7">
              <w:t xml:space="preserve"> </w:t>
            </w:r>
          </w:p>
          <w:p w14:paraId="462079BF" w14:textId="77777777" w:rsidR="00C2113C" w:rsidRPr="004963F3" w:rsidRDefault="00B36BC7" w:rsidP="00F539C0">
            <w:pPr>
              <w:pStyle w:val="ACLAPTableText"/>
            </w:pPr>
            <w:r>
              <w:t xml:space="preserve">To a maximum of 5 minutes or </w:t>
            </w:r>
            <w:r w:rsidR="00C2113C">
              <w:t>800 words</w:t>
            </w:r>
            <w:r>
              <w:t>.</w:t>
            </w:r>
          </w:p>
        </w:tc>
      </w:tr>
      <w:tr w:rsidR="004B3D47" w:rsidRPr="004963F3" w14:paraId="215D695E" w14:textId="77777777" w:rsidTr="00F539C0">
        <w:trPr>
          <w:trHeight w:val="1282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4A863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350CDDA5" w14:textId="77777777" w:rsidR="004B3D47" w:rsidRPr="00C2113C" w:rsidRDefault="00C2113C" w:rsidP="00F539C0">
            <w:pPr>
              <w:pStyle w:val="ACLAPTableText"/>
              <w:rPr>
                <w:b/>
              </w:rPr>
            </w:pPr>
            <w:r w:rsidRPr="00C2113C">
              <w:rPr>
                <w:b/>
              </w:rPr>
              <w:t>Community Enterprise</w:t>
            </w:r>
          </w:p>
          <w:p w14:paraId="499FCA33" w14:textId="2CC9D969" w:rsidR="00C2113C" w:rsidRPr="00C2113C" w:rsidRDefault="00C2113C" w:rsidP="00C2113C">
            <w:pPr>
              <w:pStyle w:val="ACLAPTableText"/>
            </w:pPr>
            <w:r>
              <w:t>Students re</w:t>
            </w:r>
            <w:r w:rsidR="00B36BC7">
              <w:t>search an Aboriginal enterprise such as</w:t>
            </w:r>
            <w:r>
              <w:t xml:space="preserve"> </w:t>
            </w:r>
            <w:r w:rsidRPr="00C2113C">
              <w:rPr>
                <w:i/>
              </w:rPr>
              <w:t>Blackfella films</w:t>
            </w:r>
            <w:r w:rsidR="009A21E9">
              <w:rPr>
                <w:i/>
              </w:rPr>
              <w:t xml:space="preserve"> or Bangarra</w:t>
            </w:r>
            <w:r w:rsidR="00B36BC7">
              <w:rPr>
                <w:i/>
              </w:rPr>
              <w:t xml:space="preserve"> </w:t>
            </w:r>
            <w:r w:rsidR="00B36BC7">
              <w:t>and select one or more of the films or documentaries</w:t>
            </w:r>
            <w:r w:rsidR="009A21E9">
              <w:t xml:space="preserve"> or dances</w:t>
            </w:r>
            <w:r w:rsidR="00B36BC7">
              <w:t xml:space="preserve"> to view</w:t>
            </w:r>
            <w:r>
              <w:rPr>
                <w:i/>
              </w:rPr>
              <w:t>.</w:t>
            </w:r>
            <w:r>
              <w:t xml:space="preserve"> Students </w:t>
            </w:r>
            <w:r w:rsidR="00B36BC7">
              <w:t xml:space="preserve">demonstrate their knowledge and understanding of narratives as told by Aboriginal peoples.  </w:t>
            </w:r>
            <w:r w:rsidR="00A91426">
              <w:t>They</w:t>
            </w:r>
            <w:r w:rsidR="005B1326">
              <w:t xml:space="preserve"> evaluate </w:t>
            </w:r>
            <w:r w:rsidR="00B36BC7">
              <w:t>the impact of viewing the film(s)</w:t>
            </w:r>
            <w:r w:rsidR="009A21E9">
              <w:t>/dance(s)</w:t>
            </w:r>
            <w:r w:rsidR="00B36BC7">
              <w:t xml:space="preserve"> on their </w:t>
            </w:r>
            <w:r w:rsidR="005B1326">
              <w:t xml:space="preserve">own </w:t>
            </w:r>
            <w:r w:rsidR="00A91426">
              <w:t>learning and respectful understanding</w:t>
            </w:r>
            <w:r w:rsidR="005B1326"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D667" w14:textId="77777777" w:rsidR="004B3D47" w:rsidRPr="004963F3" w:rsidRDefault="00C2113C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KU1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9F904" w14:textId="77777777" w:rsidR="004B3D47" w:rsidRPr="004963F3" w:rsidRDefault="004B3D4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1938" w14:textId="77777777" w:rsidR="004B3D47" w:rsidRPr="004963F3" w:rsidRDefault="00A74B6F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C2113C">
              <w:rPr>
                <w:lang w:val="en-US"/>
              </w:rPr>
              <w:t>R2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EDB6277" w14:textId="77777777" w:rsidR="00C2113C" w:rsidRPr="004963F3" w:rsidRDefault="00B36BC7" w:rsidP="00F539C0">
            <w:pPr>
              <w:pStyle w:val="ACLAPTableText"/>
            </w:pPr>
            <w:r>
              <w:t>Written review to a maximum of 800 words or oral review to a maximum of 5 minutes.</w:t>
            </w:r>
          </w:p>
        </w:tc>
      </w:tr>
      <w:tr w:rsidR="004B3D47" w:rsidRPr="004963F3" w14:paraId="20FA14FF" w14:textId="77777777" w:rsidTr="003D4A19">
        <w:trPr>
          <w:trHeight w:val="1852"/>
        </w:trPr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9FF179" w14:textId="77777777" w:rsidR="004B3D47" w:rsidRPr="00F40B4F" w:rsidRDefault="004B3D47" w:rsidP="00E90899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Assessment Type 2: </w:t>
            </w:r>
          </w:p>
          <w:p w14:paraId="6DFF7CE1" w14:textId="77777777" w:rsidR="004B3D47" w:rsidRPr="00F40B4F" w:rsidRDefault="004B3D47" w:rsidP="004062E7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Creative Presentation</w:t>
            </w:r>
          </w:p>
          <w:p w14:paraId="7D66C057" w14:textId="77777777" w:rsidR="004B3D47" w:rsidRPr="00F40B4F" w:rsidRDefault="004B3D47" w:rsidP="00F539C0">
            <w:pPr>
              <w:pStyle w:val="LAPTableText"/>
              <w:jc w:val="center"/>
              <w:rPr>
                <w:b/>
                <w:lang w:val="en-US"/>
              </w:rPr>
            </w:pPr>
          </w:p>
          <w:p w14:paraId="69EDCC81" w14:textId="77777777" w:rsidR="000100A5" w:rsidRDefault="004B3D47" w:rsidP="009C6407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  <w:r>
              <w:rPr>
                <w:b/>
                <w:lang w:val="en-US"/>
              </w:rPr>
              <w:t> </w:t>
            </w:r>
          </w:p>
          <w:p w14:paraId="62CB574A" w14:textId="77777777" w:rsidR="004B3D47" w:rsidRPr="00F40B4F" w:rsidRDefault="000100A5" w:rsidP="004062E7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  <w:r w:rsidR="004B3D47"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2DE09756" w14:textId="77777777" w:rsidR="004B3D47" w:rsidRPr="00841E14" w:rsidRDefault="00841E14" w:rsidP="00F539C0">
            <w:pPr>
              <w:pStyle w:val="ACLAPTableText"/>
              <w:rPr>
                <w:b/>
                <w:lang w:val="en-US"/>
              </w:rPr>
            </w:pPr>
            <w:r w:rsidRPr="00841E14">
              <w:rPr>
                <w:b/>
                <w:lang w:val="en-US"/>
              </w:rPr>
              <w:t>Community Experience</w:t>
            </w:r>
          </w:p>
          <w:p w14:paraId="1C1A95D6" w14:textId="77777777" w:rsidR="00841E14" w:rsidRPr="004963F3" w:rsidRDefault="005B1326" w:rsidP="005B1326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Students analyse</w:t>
            </w:r>
            <w:r w:rsidR="00841E14">
              <w:rPr>
                <w:lang w:val="en-US"/>
              </w:rPr>
              <w:t xml:space="preserve"> how contemporar</w:t>
            </w:r>
            <w:r>
              <w:rPr>
                <w:lang w:val="en-US"/>
              </w:rPr>
              <w:t>y art can explain and reflect</w:t>
            </w:r>
            <w:r w:rsidR="00841E14">
              <w:rPr>
                <w:lang w:val="en-US"/>
              </w:rPr>
              <w:t xml:space="preserve"> Aboriginal</w:t>
            </w:r>
            <w:r>
              <w:rPr>
                <w:lang w:val="en-US"/>
              </w:rPr>
              <w:t xml:space="preserve"> narratives and accomplishments</w:t>
            </w:r>
            <w:r w:rsidR="00841E14">
              <w:rPr>
                <w:lang w:val="en-US"/>
              </w:rPr>
              <w:t xml:space="preserve">.  Students choose an artist (written, creative, visual, performance) to </w:t>
            </w:r>
            <w:r>
              <w:rPr>
                <w:lang w:val="en-US"/>
              </w:rPr>
              <w:t xml:space="preserve">deconstruct and analyse their work and </w:t>
            </w:r>
            <w:r w:rsidR="00841E14">
              <w:rPr>
                <w:lang w:val="en-US"/>
              </w:rPr>
              <w:t>highlight the importance of art and its messages about a significant political and/or social events.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2F32E" w14:textId="77777777" w:rsidR="004B3D47" w:rsidRPr="004963F3" w:rsidRDefault="00841E14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KU1</w:t>
            </w: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80DA4" w14:textId="77777777" w:rsidR="004B3D47" w:rsidRPr="004963F3" w:rsidRDefault="005B1326" w:rsidP="00F539C0">
            <w:pPr>
              <w:pStyle w:val="ACLAPTableText"/>
              <w:rPr>
                <w:lang w:val="en-US"/>
              </w:rPr>
            </w:pPr>
            <w:r>
              <w:rPr>
                <w:lang w:val="en-US"/>
              </w:rPr>
              <w:t>DA1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035EE" w14:textId="77777777" w:rsidR="004B3D47" w:rsidRPr="004963F3" w:rsidRDefault="004B3D47" w:rsidP="00F539C0">
            <w:pPr>
              <w:pStyle w:val="ACLAPTableText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381ADED" w14:textId="514AF22A" w:rsidR="004B3D47" w:rsidRPr="004963F3" w:rsidRDefault="00841E14" w:rsidP="00B36BC7">
            <w:pPr>
              <w:pStyle w:val="ACLAPTableText"/>
            </w:pPr>
            <w:r>
              <w:t xml:space="preserve">Multimodal </w:t>
            </w:r>
            <w:r w:rsidR="00B36BC7">
              <w:t xml:space="preserve">presentation </w:t>
            </w:r>
            <w:r w:rsidR="003D4A19">
              <w:t xml:space="preserve">or written report </w:t>
            </w:r>
            <w:r w:rsidR="00B36BC7">
              <w:t>to a maximum of 5 minutes</w:t>
            </w:r>
            <w:r>
              <w:t>.</w:t>
            </w:r>
          </w:p>
        </w:tc>
      </w:tr>
    </w:tbl>
    <w:p w14:paraId="35044172" w14:textId="77777777" w:rsidR="002A53B7" w:rsidRPr="00A45A49" w:rsidRDefault="002A53B7" w:rsidP="002A53B7"/>
    <w:p w14:paraId="7F4F7ED6" w14:textId="77777777" w:rsidR="00D732EE" w:rsidRPr="004B546C" w:rsidRDefault="004B3D47" w:rsidP="00E021FF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</w:t>
      </w:r>
      <w:r w:rsidR="002A53B7">
        <w:rPr>
          <w:rFonts w:cs="Arial"/>
          <w:b/>
          <w:bCs/>
          <w:i/>
          <w:iCs/>
          <w:sz w:val="20"/>
          <w:szCs w:val="20"/>
          <w:lang w:val="en-US"/>
        </w:rPr>
        <w:t xml:space="preserve">assessments. 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 w:rsidR="002A53B7">
        <w:rPr>
          <w:rFonts w:cs="Arial"/>
          <w:i/>
          <w:iCs/>
          <w:sz w:val="20"/>
          <w:szCs w:val="20"/>
          <w:lang w:val="en-US"/>
        </w:rPr>
        <w:t xml:space="preserve"> </w:t>
      </w:r>
      <w:r w:rsidR="00F42366">
        <w:rPr>
          <w:rFonts w:cs="Arial"/>
          <w:i/>
          <w:iCs/>
          <w:sz w:val="20"/>
          <w:szCs w:val="20"/>
          <w:lang w:val="en-US"/>
        </w:rPr>
        <w:t xml:space="preserve">Draft </w:t>
      </w:r>
      <w:r w:rsidR="002A53B7">
        <w:rPr>
          <w:rFonts w:cs="Arial"/>
          <w:i/>
          <w:iCs/>
          <w:sz w:val="20"/>
          <w:szCs w:val="20"/>
          <w:lang w:val="en-US"/>
        </w:rPr>
        <w:t>Stage 1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E90899">
        <w:rPr>
          <w:rFonts w:cs="Arial"/>
          <w:i/>
          <w:iCs/>
          <w:sz w:val="20"/>
          <w:szCs w:val="20"/>
          <w:lang w:val="en-US"/>
        </w:rPr>
        <w:t>Aboriginal Studies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="002A53B7"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D732EE" w:rsidRPr="004B546C" w:rsidSect="00EB186C">
      <w:headerReference w:type="first" r:id="rId15"/>
      <w:footerReference w:type="first" r:id="rId16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1154" w14:textId="77777777" w:rsidR="00374CF9" w:rsidRDefault="00374CF9">
      <w:r>
        <w:separator/>
      </w:r>
    </w:p>
  </w:endnote>
  <w:endnote w:type="continuationSeparator" w:id="0">
    <w:p w14:paraId="3EED8C63" w14:textId="77777777" w:rsidR="00374CF9" w:rsidRDefault="0037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AFCE" w14:textId="300F532F" w:rsidR="00523023" w:rsidRDefault="005230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422" behindDoc="0" locked="0" layoutInCell="0" allowOverlap="1" wp14:anchorId="56F6F4D6" wp14:editId="3BCCB4C4">
              <wp:simplePos x="0" y="94249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4" name="MSIPCMa9814e868a3fd83da60e535a" descr="{&quot;HashCode&quot;:-696668680,&quot;Height&quot;:9999999.0,&quot;Width&quot;:9999999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CC8B8" w14:textId="38F11993" w:rsidR="00523023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6F4D6" id="_x0000_t202" coordsize="21600,21600" o:spt="202" path="m,l,21600r21600,l21600,xe">
              <v:stroke joinstyle="miter"/>
              <v:path gradientshapeok="t" o:connecttype="rect"/>
            </v:shapetype>
            <v:shape id="MSIPCMa9814e868a3fd83da60e535a" o:spid="_x0000_s1028" type="#_x0000_t202" alt="{&quot;HashCode&quot;:-696668680,&quot;Height&quot;:9999999.0,&quot;Width&quot;:9999999.0,&quot;Placement&quot;:&quot;Footer&quot;,&quot;Index&quot;:&quot;OddAndEven&quot;,&quot;Section&quot;:1,&quot;Top&quot;:0.0,&quot;Left&quot;:0.0}" style="position:absolute;margin-left:0;margin-top:0;width:612pt;height:34.85pt;z-index:25166342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G2GQ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mqkk6GPXZQnXA9Bz3z3vJ1gzNs&#10;mA/PzCHVODbKNzzhIRVgLzhblNTgfv3NH/ORAYxS0qJ0Sup/HpgTlKjvBrm5HU+nUWvpgoZ7690N&#10;XnPQ94CqHOMDsTyZMTeowZQO9CuqexW7YYgZjj1LyoMbLvehlzK+Dy5Wq5SGurIsbMzW8lg84hmx&#10;felembNnAgJS9wiDvFjxjoc+t2didQggm0RSRLjH8ww8ajLRfH4/UfRv7ynr+sqXvwE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Diy+G2GQIAAC0EAAAOAAAAAAAAAAAAAAAAAC4CAABkcnMvZTJvRG9jLnhtbFBLAQItABQABgAI&#10;AAAAIQBVt/s12wAAAAUBAAAPAAAAAAAAAAAAAAAAAHMEAABkcnMvZG93bnJldi54bWxQSwUGAAAA&#10;AAQABADzAAAAewUAAAAA&#10;" o:allowincell="f" filled="f" stroked="f" strokeweight=".5pt">
              <v:textbox inset=",0,,0">
                <w:txbxContent>
                  <w:p w14:paraId="5C5CC8B8" w14:textId="38F11993" w:rsidR="00523023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77E3" w14:textId="0CF408FD" w:rsidR="00523023" w:rsidRDefault="0052302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974" behindDoc="0" locked="0" layoutInCell="0" allowOverlap="1" wp14:anchorId="09098251" wp14:editId="73F031AA">
              <wp:simplePos x="0" y="942498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2" name="MSIPCM5da64910810e620e4eac4d03" descr="{&quot;HashCode&quot;:-696668680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E28B64" w14:textId="25DBC1F4" w:rsidR="00523023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98251" id="_x0000_t202" coordsize="21600,21600" o:spt="202" path="m,l,21600r21600,l21600,xe">
              <v:stroke joinstyle="miter"/>
              <v:path gradientshapeok="t" o:connecttype="rect"/>
            </v:shapetype>
            <v:shape id="MSIPCM5da64910810e620e4eac4d03" o:spid="_x0000_s1029" type="#_x0000_t202" alt="{&quot;HashCode&quot;:-696668680,&quot;Height&quot;:9999999.0,&quot;Width&quot;:9999999.0,&quot;Placement&quot;:&quot;Footer&quot;,&quot;Index&quot;:&quot;Primary&quot;,&quot;Section&quot;:1,&quot;Top&quot;:0.0,&quot;Left&quot;:0.0}" style="position:absolute;margin-left:0;margin-top:0;width:612pt;height:34.85pt;z-index:25166297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" o:allowincell="f" filled="f" stroked="f" strokeweight=".5pt">
              <v:textbox inset=",0,,0">
                <w:txbxContent>
                  <w:p w14:paraId="6BE28B64" w14:textId="25DBC1F4" w:rsidR="00523023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0C80" w14:textId="3104FB42" w:rsidR="00D732EE" w:rsidRPr="00D732EE" w:rsidRDefault="0091744B" w:rsidP="00E021FF">
    <w:pPr>
      <w:pStyle w:val="LAPFooter"/>
      <w:tabs>
        <w:tab w:val="clear" w:pos="9639"/>
        <w:tab w:val="right" w:pos="102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727D7B0" wp14:editId="59AEED4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8" name="MSIPCMdfa64feea13e86ca2a952ebe" descr="{&quot;HashCode&quot;:-696668680,&quot;Height&quot;:9999999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6224CE" w14:textId="527D48F2" w:rsidR="0091744B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7D7B0" id="_x0000_t202" coordsize="21600,21600" o:spt="202" path="m,l,21600r21600,l21600,xe">
              <v:stroke joinstyle="miter"/>
              <v:path gradientshapeok="t" o:connecttype="rect"/>
            </v:shapetype>
            <v:shape id="MSIPCMdfa64feea13e86ca2a952ebe" o:spid="_x0000_s1031" type="#_x0000_t202" alt="{&quot;HashCode&quot;:-696668680,&quot;Height&quot;:9999999.0,&quot;Width&quot;:9999999.0,&quot;Placement&quot;:&quot;Footer&quot;,&quot;Index&quot;:&quot;FirstPage&quot;,&quot;Section&quot;:1,&quot;Top&quot;:0.0,&quot;Left&quot;:0.0}" style="position:absolute;margin-left:0;margin-top:0;width:612pt;height:34.85pt;z-index:25166745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596224CE" w14:textId="527D48F2" w:rsidR="0091744B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732EE" w:rsidRPr="00D732EE">
      <w:tab/>
    </w:r>
    <w:r w:rsidR="00D732EE" w:rsidRPr="00D732EE">
      <w:tab/>
    </w:r>
    <w:r w:rsidR="00D732EE" w:rsidRPr="00D732EE">
      <w:fldChar w:fldCharType="begin"/>
    </w:r>
    <w:r w:rsidR="00D732EE" w:rsidRPr="00D732EE">
      <w:instrText xml:space="preserve"> PAGE  \* MERGEFORMAT </w:instrText>
    </w:r>
    <w:r w:rsidR="00D732EE" w:rsidRPr="00D732EE">
      <w:fldChar w:fldCharType="separate"/>
    </w:r>
    <w:r w:rsidR="004062E7">
      <w:rPr>
        <w:noProof/>
      </w:rPr>
      <w:t>1</w:t>
    </w:r>
    <w:r w:rsidR="00D732EE" w:rsidRPr="00D732EE">
      <w:fldChar w:fldCharType="end"/>
    </w:r>
    <w:r w:rsidR="00D732EE" w:rsidRPr="00D732EE">
      <w:t xml:space="preserve"> of </w:t>
    </w:r>
    <w:r w:rsidR="009710FA">
      <w:rPr>
        <w:noProof/>
      </w:rPr>
      <w:fldChar w:fldCharType="begin"/>
    </w:r>
    <w:r w:rsidR="009710FA">
      <w:rPr>
        <w:noProof/>
      </w:rPr>
      <w:instrText xml:space="preserve"> NUMPAGES  \* MERGEFORMAT </w:instrText>
    </w:r>
    <w:r w:rsidR="009710FA">
      <w:rPr>
        <w:noProof/>
      </w:rPr>
      <w:fldChar w:fldCharType="separate"/>
    </w:r>
    <w:r w:rsidR="004062E7">
      <w:rPr>
        <w:noProof/>
      </w:rPr>
      <w:t>2</w:t>
    </w:r>
    <w:r w:rsidR="009710FA">
      <w:rPr>
        <w:noProof/>
      </w:rPr>
      <w:fldChar w:fldCharType="end"/>
    </w:r>
  </w:p>
  <w:p w14:paraId="06AC90A0" w14:textId="77777777" w:rsidR="002A53B7" w:rsidRDefault="002A53B7" w:rsidP="00E90899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062E7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062E7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E90899">
      <w:t>Aboriginal Studies</w:t>
    </w:r>
    <w:r w:rsidR="00BE12CE">
      <w:t xml:space="preserve"> </w:t>
    </w:r>
    <w:r>
      <w:t>pre-</w:t>
    </w:r>
    <w:r w:rsidRPr="004B546C">
      <w:t xml:space="preserve">approved </w:t>
    </w:r>
    <w:r w:rsidR="004B546C" w:rsidRPr="004B546C">
      <w:t>LAP-02</w:t>
    </w:r>
    <w:r w:rsidR="00F42366" w:rsidRPr="004B546C">
      <w:t xml:space="preserve"> (for</w:t>
    </w:r>
    <w:r w:rsidR="00F42366">
      <w:t xml:space="preserve"> use from 2018)</w:t>
    </w:r>
  </w:p>
  <w:p w14:paraId="253502FF" w14:textId="15E50E2A" w:rsidR="002A53B7" w:rsidRPr="00AD3BD3" w:rsidRDefault="002A53B7" w:rsidP="00E90899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4062E7">
        <w:t>A656899</w:t>
      </w:r>
    </w:fldSimple>
    <w:r w:rsidR="00D732EE" w:rsidRPr="00AD3BD3">
      <w:t xml:space="preserve"> </w:t>
    </w:r>
    <w:r w:rsidR="00D732EE">
      <w:t xml:space="preserve"> </w:t>
    </w:r>
    <w:r w:rsidR="00523023" w:rsidRPr="00AD3BD3">
      <w:t>(</w:t>
    </w:r>
    <w:r w:rsidR="00523023">
      <w:t>updated July 202</w:t>
    </w:r>
    <w:r w:rsidR="0091744B">
      <w:t>3</w:t>
    </w:r>
    <w:r w:rsidR="00523023">
      <w:t>)</w:t>
    </w:r>
  </w:p>
  <w:p w14:paraId="7DC0C54D" w14:textId="77777777"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0FBA" w14:textId="77777777" w:rsidR="00BA2185" w:rsidRDefault="00BA2185" w:rsidP="00E90899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062E7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062E7">
      <w:rPr>
        <w:noProof/>
      </w:rPr>
      <w:t>2</w:t>
    </w:r>
    <w:r w:rsidRPr="00D128A8">
      <w:fldChar w:fldCharType="end"/>
    </w:r>
    <w:r>
      <w:rPr>
        <w:sz w:val="18"/>
      </w:rPr>
      <w:tab/>
    </w:r>
    <w:r>
      <w:t xml:space="preserve">Stage 1 </w:t>
    </w:r>
    <w:r w:rsidR="00E90899">
      <w:t>Aboriginal Studies</w:t>
    </w:r>
    <w:r w:rsidR="00BE12CE">
      <w:t xml:space="preserve"> </w:t>
    </w:r>
    <w:r w:rsidR="002A53B7">
      <w:t>pre-</w:t>
    </w:r>
    <w:r w:rsidR="002A53B7" w:rsidRPr="004B546C">
      <w:t>approved</w:t>
    </w:r>
    <w:r w:rsidRPr="004B546C">
      <w:t xml:space="preserve"> </w:t>
    </w:r>
    <w:r w:rsidR="004B546C" w:rsidRPr="004B546C">
      <w:t>LAP-02</w:t>
    </w:r>
    <w:r w:rsidR="00F42366" w:rsidRPr="004B546C">
      <w:t xml:space="preserve"> (for</w:t>
    </w:r>
    <w:r w:rsidR="00F42366">
      <w:t xml:space="preserve"> use from 2018</w:t>
    </w:r>
    <w:r>
      <w:t>)</w:t>
    </w:r>
  </w:p>
  <w:p w14:paraId="7631479B" w14:textId="1AECD334" w:rsidR="00BA2185" w:rsidRPr="00AD3BD3" w:rsidRDefault="00BA2185" w:rsidP="00E90899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91744B">
        <w:t>A656899</w:t>
      </w:r>
    </w:fldSimple>
    <w:r w:rsidR="00D732EE" w:rsidRPr="00AD3BD3">
      <w:t xml:space="preserve"> </w:t>
    </w:r>
    <w:r w:rsidR="00523023" w:rsidRPr="00AD3BD3">
      <w:t>(</w:t>
    </w:r>
    <w:r w:rsidR="00523023">
      <w:t>updated July 202</w:t>
    </w:r>
    <w:r w:rsidR="0091744B">
      <w:t>3</w:t>
    </w:r>
    <w:r w:rsidR="00523023">
      <w:t>)</w:t>
    </w:r>
  </w:p>
  <w:p w14:paraId="5B94FB05" w14:textId="77777777"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77E6" w14:textId="77777777" w:rsidR="00374CF9" w:rsidRDefault="00374CF9">
      <w:r>
        <w:separator/>
      </w:r>
    </w:p>
  </w:footnote>
  <w:footnote w:type="continuationSeparator" w:id="0">
    <w:p w14:paraId="48B0C4ED" w14:textId="77777777" w:rsidR="00374CF9" w:rsidRDefault="0037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15C3" w14:textId="287441B6" w:rsidR="00523023" w:rsidRDefault="005230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F099A45" wp14:editId="35B60145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7" name="MSIPCMf892480a84b45c58c3635f0f" descr="{&quot;HashCode&quot;:1178062039,&quot;Height&quot;:9999999.0,&quot;Width&quot;:9999999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E746A7" w14:textId="13456A30" w:rsidR="00523023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099A45" id="_x0000_t202" coordsize="21600,21600" o:spt="202" path="m,l,21600r21600,l21600,xe">
              <v:stroke joinstyle="miter"/>
              <v:path gradientshapeok="t" o:connecttype="rect"/>
            </v:shapetype>
            <v:shape id="MSIPCMf892480a84b45c58c3635f0f" o:spid="_x0000_s1026" type="#_x0000_t202" alt="{&quot;HashCode&quot;:1178062039,&quot;Height&quot;:9999999.0,&quot;Width&quot;:9999999.0,&quot;Placement&quot;:&quot;Header&quot;,&quot;Index&quot;:&quot;OddAndEven&quot;,&quot;Section&quot;:1,&quot;Top&quot;:0.0,&quot;Left&quot;:0.0}" style="position:absolute;margin-left:0;margin-top:0;width:612pt;height:34.85pt;z-index:251668480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ihFAIAACY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" o:allowincell="f" filled="f" stroked="f" strokeweight=".5pt">
              <v:textbox inset=",0,,0">
                <w:txbxContent>
                  <w:p w14:paraId="7FE746A7" w14:textId="13456A30" w:rsidR="00523023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6D8B" w14:textId="7186B1B0" w:rsidR="00523023" w:rsidRDefault="005230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279" behindDoc="0" locked="0" layoutInCell="0" allowOverlap="1" wp14:anchorId="575BAB7E" wp14:editId="47BA1105">
              <wp:simplePos x="0" y="19050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5" name="MSIPCM3a1d464d97fcb3a95a791e2d" descr="{&quot;HashCode&quot;:1178062039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9F42BC" w14:textId="629A01A6" w:rsidR="00523023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BAB7E" id="_x0000_t202" coordsize="21600,21600" o:spt="202" path="m,l,21600r21600,l21600,xe">
              <v:stroke joinstyle="miter"/>
              <v:path gradientshapeok="t" o:connecttype="rect"/>
            </v:shapetype>
            <v:shape id="MSIPCM3a1d464d97fcb3a95a791e2d" o:spid="_x0000_s1027" type="#_x0000_t202" alt="{&quot;HashCode&quot;:1178062039,&quot;Height&quot;:9999999.0,&quot;Width&quot;:9999999.0,&quot;Placement&quot;:&quot;Header&quot;,&quot;Index&quot;:&quot;Primary&quot;,&quot;Section&quot;:1,&quot;Top&quot;:0.0,&quot;Left&quot;:0.0}" style="position:absolute;margin-left:0;margin-top:0;width:612pt;height:34.85pt;z-index:251665279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" o:allowincell="f" filled="f" stroked="f" strokeweight=".5pt">
              <v:textbox inset=",0,,0">
                <w:txbxContent>
                  <w:p w14:paraId="349F42BC" w14:textId="629A01A6" w:rsidR="00523023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1C3C" w14:textId="3C9B5E68" w:rsidR="00D61756" w:rsidRDefault="00523023">
    <w:pPr>
      <w:pStyle w:val="Header"/>
    </w:pPr>
    <w:r>
      <w:rPr>
        <w:cap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5855" behindDoc="0" locked="0" layoutInCell="0" allowOverlap="1" wp14:anchorId="2F81842A" wp14:editId="01C241A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2595"/>
              <wp:effectExtent l="0" t="0" r="0" b="14605"/>
              <wp:wrapNone/>
              <wp:docPr id="6" name="MSIPCM41114415936cb8fd51db19a1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316076" w14:textId="4D0A6F55" w:rsidR="00523023" w:rsidRPr="0091744B" w:rsidRDefault="0091744B" w:rsidP="0091744B">
                          <w:pPr>
                            <w:jc w:val="center"/>
                            <w:rPr>
                              <w:rFonts w:cs="Arial"/>
                              <w:color w:val="A80000"/>
                            </w:rPr>
                          </w:pPr>
                          <w:r w:rsidRPr="0091744B">
                            <w:rPr>
                              <w:rFonts w:cs="Arial"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1842A" id="_x0000_t202" coordsize="21600,21600" o:spt="202" path="m,l,21600r21600,l21600,xe">
              <v:stroke joinstyle="miter"/>
              <v:path gradientshapeok="t" o:connecttype="rect"/>
            </v:shapetype>
            <v:shape id="MSIPCM41114415936cb8fd51db19a1" o:spid="_x0000_s1030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margin-left:0;margin-top:0;width:612pt;height:34.85pt;z-index:251665855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" o:allowincell="f" filled="f" stroked="f" strokeweight=".5pt">
              <v:textbox inset=",0,,0">
                <w:txbxContent>
                  <w:p w14:paraId="46316076" w14:textId="4D0A6F55" w:rsidR="00523023" w:rsidRPr="0091744B" w:rsidRDefault="0091744B" w:rsidP="0091744B">
                    <w:pPr>
                      <w:jc w:val="center"/>
                      <w:rPr>
                        <w:rFonts w:cs="Arial"/>
                        <w:color w:val="A80000"/>
                      </w:rPr>
                    </w:pPr>
                    <w:r w:rsidRPr="0091744B">
                      <w:rPr>
                        <w:rFonts w:cs="Arial"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E1CCF">
      <w:rPr>
        <w:caps/>
        <w:noProof/>
        <w:sz w:val="32"/>
        <w:szCs w:val="32"/>
      </w:rPr>
      <w:drawing>
        <wp:inline distT="0" distB="0" distL="0" distR="0" wp14:anchorId="5BE83CD0" wp14:editId="7771CBEE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0E49" w14:textId="77777777"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E4BBF"/>
    <w:multiLevelType w:val="hybridMultilevel"/>
    <w:tmpl w:val="3C44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88267">
    <w:abstractNumId w:val="4"/>
  </w:num>
  <w:num w:numId="2" w16cid:durableId="2065836304">
    <w:abstractNumId w:val="7"/>
  </w:num>
  <w:num w:numId="3" w16cid:durableId="185142253">
    <w:abstractNumId w:val="2"/>
  </w:num>
  <w:num w:numId="4" w16cid:durableId="91593757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61873">
    <w:abstractNumId w:val="6"/>
  </w:num>
  <w:num w:numId="6" w16cid:durableId="952518603">
    <w:abstractNumId w:val="1"/>
  </w:num>
  <w:num w:numId="7" w16cid:durableId="1003703792">
    <w:abstractNumId w:val="1"/>
  </w:num>
  <w:num w:numId="8" w16cid:durableId="2061903409">
    <w:abstractNumId w:val="0"/>
  </w:num>
  <w:num w:numId="9" w16cid:durableId="185098207">
    <w:abstractNumId w:val="9"/>
  </w:num>
  <w:num w:numId="10" w16cid:durableId="1152871897">
    <w:abstractNumId w:val="3"/>
  </w:num>
  <w:num w:numId="11" w16cid:durableId="285166789">
    <w:abstractNumId w:val="5"/>
  </w:num>
  <w:num w:numId="12" w16cid:durableId="1351563713">
    <w:abstractNumId w:val="8"/>
  </w:num>
  <w:num w:numId="13" w16cid:durableId="190535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979"/>
    <w:rsid w:val="000009FF"/>
    <w:rsid w:val="00004C25"/>
    <w:rsid w:val="000055A5"/>
    <w:rsid w:val="000100A5"/>
    <w:rsid w:val="000132C7"/>
    <w:rsid w:val="00015A5A"/>
    <w:rsid w:val="000167B4"/>
    <w:rsid w:val="00024A5F"/>
    <w:rsid w:val="00024A83"/>
    <w:rsid w:val="00037234"/>
    <w:rsid w:val="00037C4D"/>
    <w:rsid w:val="00052DD3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0CEC"/>
    <w:rsid w:val="00171267"/>
    <w:rsid w:val="00175A80"/>
    <w:rsid w:val="00184222"/>
    <w:rsid w:val="00190550"/>
    <w:rsid w:val="00195415"/>
    <w:rsid w:val="001A4E06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5373"/>
    <w:rsid w:val="0022643C"/>
    <w:rsid w:val="0023084C"/>
    <w:rsid w:val="00233AE1"/>
    <w:rsid w:val="00240E17"/>
    <w:rsid w:val="00241137"/>
    <w:rsid w:val="002420B6"/>
    <w:rsid w:val="00242300"/>
    <w:rsid w:val="00242F7C"/>
    <w:rsid w:val="00253840"/>
    <w:rsid w:val="00260201"/>
    <w:rsid w:val="0026343A"/>
    <w:rsid w:val="00263B30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4CF9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D1161"/>
    <w:rsid w:val="003D4A19"/>
    <w:rsid w:val="003E0138"/>
    <w:rsid w:val="003E2D9F"/>
    <w:rsid w:val="004062E7"/>
    <w:rsid w:val="00410AB0"/>
    <w:rsid w:val="00412EBB"/>
    <w:rsid w:val="004132D9"/>
    <w:rsid w:val="004220DF"/>
    <w:rsid w:val="00423B0F"/>
    <w:rsid w:val="00425CAF"/>
    <w:rsid w:val="00436D6F"/>
    <w:rsid w:val="00447927"/>
    <w:rsid w:val="004729D1"/>
    <w:rsid w:val="004742DB"/>
    <w:rsid w:val="004A265C"/>
    <w:rsid w:val="004A4FF7"/>
    <w:rsid w:val="004B3D47"/>
    <w:rsid w:val="004B546C"/>
    <w:rsid w:val="004C0B24"/>
    <w:rsid w:val="004C3EBC"/>
    <w:rsid w:val="004C6ABF"/>
    <w:rsid w:val="004D254A"/>
    <w:rsid w:val="004D4BEC"/>
    <w:rsid w:val="004E18D1"/>
    <w:rsid w:val="004F2523"/>
    <w:rsid w:val="004F44CC"/>
    <w:rsid w:val="00503362"/>
    <w:rsid w:val="005068CA"/>
    <w:rsid w:val="00511F01"/>
    <w:rsid w:val="00520E09"/>
    <w:rsid w:val="00523023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65616"/>
    <w:rsid w:val="005722B0"/>
    <w:rsid w:val="005859E4"/>
    <w:rsid w:val="005874B0"/>
    <w:rsid w:val="005963A4"/>
    <w:rsid w:val="005A4299"/>
    <w:rsid w:val="005A5689"/>
    <w:rsid w:val="005A678C"/>
    <w:rsid w:val="005B1326"/>
    <w:rsid w:val="005B27B2"/>
    <w:rsid w:val="005B7726"/>
    <w:rsid w:val="005D094B"/>
    <w:rsid w:val="005D13BB"/>
    <w:rsid w:val="005D380B"/>
    <w:rsid w:val="005E0D4C"/>
    <w:rsid w:val="005E0E64"/>
    <w:rsid w:val="005E5B35"/>
    <w:rsid w:val="005F024A"/>
    <w:rsid w:val="005F061C"/>
    <w:rsid w:val="005F251D"/>
    <w:rsid w:val="005F2B4D"/>
    <w:rsid w:val="005F4090"/>
    <w:rsid w:val="005F7CE6"/>
    <w:rsid w:val="00612504"/>
    <w:rsid w:val="006143CF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72495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35A4"/>
    <w:rsid w:val="00730C1A"/>
    <w:rsid w:val="007471E7"/>
    <w:rsid w:val="0074792E"/>
    <w:rsid w:val="0075733C"/>
    <w:rsid w:val="00760088"/>
    <w:rsid w:val="00763AFB"/>
    <w:rsid w:val="007810D8"/>
    <w:rsid w:val="007B3BEB"/>
    <w:rsid w:val="007B75A6"/>
    <w:rsid w:val="007C07CE"/>
    <w:rsid w:val="007C245C"/>
    <w:rsid w:val="007C7E0B"/>
    <w:rsid w:val="007D72A8"/>
    <w:rsid w:val="007E6CE0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1E14"/>
    <w:rsid w:val="00843825"/>
    <w:rsid w:val="00852288"/>
    <w:rsid w:val="00857CE2"/>
    <w:rsid w:val="008728C1"/>
    <w:rsid w:val="008A0E0D"/>
    <w:rsid w:val="008A2758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543D"/>
    <w:rsid w:val="0091744B"/>
    <w:rsid w:val="00933369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10FA"/>
    <w:rsid w:val="00973AAA"/>
    <w:rsid w:val="00991F99"/>
    <w:rsid w:val="0099399F"/>
    <w:rsid w:val="009A19D9"/>
    <w:rsid w:val="009A21E9"/>
    <w:rsid w:val="009A5606"/>
    <w:rsid w:val="009B19E7"/>
    <w:rsid w:val="009C3572"/>
    <w:rsid w:val="009C63CB"/>
    <w:rsid w:val="009C6407"/>
    <w:rsid w:val="009D4FD0"/>
    <w:rsid w:val="009E0E30"/>
    <w:rsid w:val="009E1CCF"/>
    <w:rsid w:val="009E5774"/>
    <w:rsid w:val="009F318C"/>
    <w:rsid w:val="00A02825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73078"/>
    <w:rsid w:val="00A74B6F"/>
    <w:rsid w:val="00A840FD"/>
    <w:rsid w:val="00A86047"/>
    <w:rsid w:val="00A87E4B"/>
    <w:rsid w:val="00A91426"/>
    <w:rsid w:val="00A91D33"/>
    <w:rsid w:val="00AA3F1B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36BC7"/>
    <w:rsid w:val="00B427F3"/>
    <w:rsid w:val="00B4619C"/>
    <w:rsid w:val="00B5201E"/>
    <w:rsid w:val="00B61BF6"/>
    <w:rsid w:val="00B76522"/>
    <w:rsid w:val="00B76688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E12C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113C"/>
    <w:rsid w:val="00C26D84"/>
    <w:rsid w:val="00C34B96"/>
    <w:rsid w:val="00C3579E"/>
    <w:rsid w:val="00C41436"/>
    <w:rsid w:val="00C463C6"/>
    <w:rsid w:val="00C50139"/>
    <w:rsid w:val="00C67081"/>
    <w:rsid w:val="00C80169"/>
    <w:rsid w:val="00C85B9F"/>
    <w:rsid w:val="00C93EA3"/>
    <w:rsid w:val="00C94E68"/>
    <w:rsid w:val="00C97C4C"/>
    <w:rsid w:val="00CA234C"/>
    <w:rsid w:val="00CA5D97"/>
    <w:rsid w:val="00CB0F63"/>
    <w:rsid w:val="00CC1F8A"/>
    <w:rsid w:val="00CC2DB2"/>
    <w:rsid w:val="00CC346D"/>
    <w:rsid w:val="00CD06DE"/>
    <w:rsid w:val="00D00A28"/>
    <w:rsid w:val="00D00A43"/>
    <w:rsid w:val="00D01CD3"/>
    <w:rsid w:val="00D064A9"/>
    <w:rsid w:val="00D157C9"/>
    <w:rsid w:val="00D201E9"/>
    <w:rsid w:val="00D23A7C"/>
    <w:rsid w:val="00D2640E"/>
    <w:rsid w:val="00D30040"/>
    <w:rsid w:val="00D355D8"/>
    <w:rsid w:val="00D364BB"/>
    <w:rsid w:val="00D46AB5"/>
    <w:rsid w:val="00D47564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2F7D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C2CF0"/>
    <w:rsid w:val="00DD3F20"/>
    <w:rsid w:val="00DE312B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0899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451F"/>
    <w:rsid w:val="00EE5A50"/>
    <w:rsid w:val="00EE71C4"/>
    <w:rsid w:val="00EF5BDD"/>
    <w:rsid w:val="00F03861"/>
    <w:rsid w:val="00F03E6C"/>
    <w:rsid w:val="00F046AA"/>
    <w:rsid w:val="00F137D0"/>
    <w:rsid w:val="00F25793"/>
    <w:rsid w:val="00F42366"/>
    <w:rsid w:val="00F5023B"/>
    <w:rsid w:val="00F539C0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FCFCC"/>
  <w15:docId w15:val="{0DF55630-B82D-44C1-BA9B-9168B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A656899</value>
    </field>
    <field name="Objective-Title">
      <value order="0">Stage 1 - LAP-02 Aboriginal Studies</value>
    </field>
    <field name="Objective-Description">
      <value order="0"/>
    </field>
    <field name="Objective-CreationStamp">
      <value order="0">2017-07-07T00:06:49Z</value>
    </field>
    <field name="Objective-IsApproved">
      <value order="0">false</value>
    </field>
    <field name="Objective-IsPublished">
      <value order="0">true</value>
    </field>
    <field name="Objective-DatePublished">
      <value order="0">2017-07-07T00:10:06Z</value>
    </field>
    <field name="Objective-ModificationStamp">
      <value order="0">2017-09-29T01:28:08Z</value>
    </field>
    <field name="Objective-Owner">
      <value order="0">Fiona Greig</value>
    </field>
    <field name="Objective-Path">
      <value order="0">Objective Global Folder:SACE Support Materials:SACE Support Materials Stage 1:Humanities and Social Sciences:Aboriginal Studies (from 2018):Pre-approved LAPs</value>
    </field>
    <field name="Objective-Parent">
      <value order="0">Pre-approved LAPs</value>
    </field>
    <field name="Objective-State">
      <value order="0">Published</value>
    </field>
    <field name="Objective-VersionId">
      <value order="0">vA1155771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qA15506</value>
    </field>
    <field name="Objective-Classification">
      <value order="0"/>
    </field>
    <field name="Objective-Caveats">
      <value order="0"/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AB32ED43-2BC9-4D42-8A97-8C06C40371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 Comment</cp:lastModifiedBy>
  <cp:revision>6</cp:revision>
  <cp:lastPrinted>2017-07-07T00:09:00Z</cp:lastPrinted>
  <dcterms:created xsi:type="dcterms:W3CDTF">2023-06-20T02:35:00Z</dcterms:created>
  <dcterms:modified xsi:type="dcterms:W3CDTF">2023-07-04T01:48:00Z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A656899</vt:lpwstr>
  </property>
  <property fmtid="{D5CDD505-2E9C-101B-9397-08002B2CF9AE}" pid="3" name="Objective-Title">
    <vt:lpwstr>Stage 1 - LAP-02 Aboriginal Studies</vt:lpwstr>
  </property>
  <property fmtid="{D5CDD505-2E9C-101B-9397-08002B2CF9AE}" pid="4" name="Objective-Comment">
    <vt:lpwstr/>
  </property>
  <property fmtid="{D5CDD505-2E9C-101B-9397-08002B2CF9AE}" pid="5" name="Objective-CreationStamp">
    <vt:filetime>2017-07-07T00:06:49Z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2017-07-07T00:10:06Z</vt:filetime>
  </property>
  <property fmtid="{D5CDD505-2E9C-101B-9397-08002B2CF9AE}" pid="9" name="Objective-ModificationStamp">
    <vt:filetime>2017-09-29T01:28:08Z</vt:filetime>
  </property>
  <property fmtid="{D5CDD505-2E9C-101B-9397-08002B2CF9AE}" pid="10" name="Objective-Owner">
    <vt:lpwstr>Fiona Greig</vt:lpwstr>
  </property>
  <property fmtid="{D5CDD505-2E9C-101B-9397-08002B2CF9AE}" pid="11" name="Objective-Path">
    <vt:lpwstr>Objective Global Folder:SACE Support Materials:SACE Support Materials Stage 1:Humanities and Social Sciences:Aboriginal Studies (from 2018):Pre-approved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qA15506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vA1155771</vt:lpwstr>
  </property>
  <property fmtid="{D5CDD505-2E9C-101B-9397-08002B2CF9AE}" pid="22" name="MSIP_Label_77274858-3b1d-4431-8679-d878f40e28fd_Enabled">
    <vt:lpwstr>true</vt:lpwstr>
  </property>
  <property fmtid="{D5CDD505-2E9C-101B-9397-08002B2CF9AE}" pid="23" name="MSIP_Label_77274858-3b1d-4431-8679-d878f40e28fd_SetDate">
    <vt:lpwstr>2023-07-04T01:48:50Z</vt:lpwstr>
  </property>
  <property fmtid="{D5CDD505-2E9C-101B-9397-08002B2CF9AE}" pid="24" name="MSIP_Label_77274858-3b1d-4431-8679-d878f40e28fd_Method">
    <vt:lpwstr>Privileged</vt:lpwstr>
  </property>
  <property fmtid="{D5CDD505-2E9C-101B-9397-08002B2CF9AE}" pid="25" name="MSIP_Label_77274858-3b1d-4431-8679-d878f40e28fd_Name">
    <vt:lpwstr>-Official</vt:lpwstr>
  </property>
  <property fmtid="{D5CDD505-2E9C-101B-9397-08002B2CF9AE}" pid="26" name="MSIP_Label_77274858-3b1d-4431-8679-d878f40e28fd_SiteId">
    <vt:lpwstr>bda528f7-fca9-432f-bc98-bd7e90d40906</vt:lpwstr>
  </property>
  <property fmtid="{D5CDD505-2E9C-101B-9397-08002B2CF9AE}" pid="27" name="MSIP_Label_77274858-3b1d-4431-8679-d878f40e28fd_ActionId">
    <vt:lpwstr>c663c454-5301-4e04-b382-9ce9bcd281a8</vt:lpwstr>
  </property>
  <property fmtid="{D5CDD505-2E9C-101B-9397-08002B2CF9AE}" pid="28" name="MSIP_Label_77274858-3b1d-4431-8679-d878f40e28fd_ContentBits">
    <vt:lpwstr>3</vt:lpwstr>
  </property>
</Properties>
</file>