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E" w:rsidRPr="004C0DC5" w:rsidRDefault="005F307E" w:rsidP="005F307E">
      <w:pPr>
        <w:pStyle w:val="IntenseQuote"/>
        <w:rPr>
          <w:rStyle w:val="Strong"/>
          <w:b/>
          <w:i w:val="0"/>
          <w:sz w:val="28"/>
        </w:rPr>
      </w:pPr>
      <w:r w:rsidRPr="004C0DC5">
        <w:rPr>
          <w:rStyle w:val="Strong"/>
          <w:b/>
          <w:i w:val="0"/>
          <w:sz w:val="28"/>
        </w:rPr>
        <w:t>Music Performance: Ensemble</w:t>
      </w:r>
    </w:p>
    <w:p w:rsidR="005F307E" w:rsidRPr="004C0DC5" w:rsidRDefault="005F307E" w:rsidP="005F307E">
      <w:pPr>
        <w:pStyle w:val="IntenseQuote"/>
        <w:rPr>
          <w:rStyle w:val="Strong"/>
          <w:b/>
          <w:i w:val="0"/>
          <w:sz w:val="28"/>
        </w:rPr>
      </w:pPr>
      <w:r w:rsidRPr="004C0DC5">
        <w:rPr>
          <w:rStyle w:val="Strong"/>
          <w:b/>
          <w:i w:val="0"/>
          <w:sz w:val="28"/>
        </w:rPr>
        <w:t>Assessment Type 1: Performance</w:t>
      </w:r>
    </w:p>
    <w:p w:rsidR="002E12F0" w:rsidRPr="007D5A13" w:rsidRDefault="005F307E" w:rsidP="004C0DC5">
      <w:pPr>
        <w:ind w:left="851"/>
        <w:rPr>
          <w:b/>
          <w:sz w:val="36"/>
          <w:szCs w:val="36"/>
        </w:rPr>
      </w:pPr>
      <w:r w:rsidRPr="004C0DC5">
        <w:rPr>
          <w:b/>
          <w:sz w:val="28"/>
          <w:szCs w:val="36"/>
        </w:rPr>
        <w:t>Integrating the Learning Requirements</w:t>
      </w:r>
      <w:r w:rsidR="007732BA" w:rsidRPr="004C0DC5">
        <w:rPr>
          <w:b/>
          <w:sz w:val="28"/>
          <w:szCs w:val="36"/>
        </w:rPr>
        <w:t>,</w:t>
      </w:r>
      <w:r w:rsidRPr="004C0DC5">
        <w:rPr>
          <w:b/>
          <w:sz w:val="28"/>
          <w:szCs w:val="36"/>
        </w:rPr>
        <w:t xml:space="preserve"> Capabilities, and Key </w:t>
      </w:r>
      <w:r w:rsidR="004C0DC5">
        <w:rPr>
          <w:b/>
          <w:sz w:val="28"/>
          <w:szCs w:val="28"/>
        </w:rPr>
        <w:t xml:space="preserve">Performance Indicators </w:t>
      </w:r>
      <w:r w:rsidRPr="004C0DC5">
        <w:rPr>
          <w:b/>
          <w:sz w:val="28"/>
          <w:szCs w:val="28"/>
        </w:rPr>
        <w:t>of Quality Curriculum in task design</w:t>
      </w:r>
    </w:p>
    <w:p w:rsidR="007732BA" w:rsidRPr="004C0DC5" w:rsidRDefault="007D5A13" w:rsidP="00B34357">
      <w:pPr>
        <w:ind w:left="720"/>
        <w:rPr>
          <w:bCs/>
          <w:sz w:val="28"/>
          <w:szCs w:val="28"/>
          <w:lang w:val="en-US"/>
        </w:rPr>
      </w:pPr>
      <w:r w:rsidRPr="004C0DC5">
        <w:rPr>
          <w:bCs/>
          <w:sz w:val="28"/>
          <w:szCs w:val="28"/>
          <w:lang w:val="en-US"/>
        </w:rPr>
        <w:t xml:space="preserve">The teaching </w:t>
      </w:r>
      <w:r w:rsidR="007732BA" w:rsidRPr="004C0DC5">
        <w:rPr>
          <w:bCs/>
          <w:sz w:val="28"/>
          <w:szCs w:val="28"/>
          <w:lang w:val="en-US"/>
        </w:rPr>
        <w:t>program and</w:t>
      </w:r>
      <w:r w:rsidRPr="004C0DC5">
        <w:rPr>
          <w:bCs/>
          <w:sz w:val="28"/>
          <w:szCs w:val="28"/>
          <w:lang w:val="en-US"/>
        </w:rPr>
        <w:t xml:space="preserve"> assessment tasks sh</w:t>
      </w:r>
      <w:r w:rsidR="007732BA" w:rsidRPr="004C0DC5">
        <w:rPr>
          <w:bCs/>
          <w:sz w:val="28"/>
          <w:szCs w:val="28"/>
          <w:lang w:val="en-US"/>
        </w:rPr>
        <w:t xml:space="preserve">ould be designed to promote </w:t>
      </w:r>
      <w:r w:rsidRPr="004C0DC5">
        <w:rPr>
          <w:bCs/>
          <w:sz w:val="28"/>
          <w:szCs w:val="28"/>
          <w:lang w:val="en-US"/>
        </w:rPr>
        <w:t xml:space="preserve">quality curriculum. While the inclusion of the KPIs is not mandatory to incorporate into the learning, assessment, and task design, it’s a great habit to start cultivating as you develop your skills in designing high quality learning opportunities for your students. </w:t>
      </w:r>
    </w:p>
    <w:p w:rsidR="007D5A13" w:rsidRPr="007D5A13" w:rsidRDefault="007D5A13" w:rsidP="00B34357">
      <w:pPr>
        <w:ind w:left="720"/>
        <w:rPr>
          <w:sz w:val="28"/>
          <w:szCs w:val="28"/>
        </w:rPr>
      </w:pPr>
    </w:p>
    <w:p w:rsidR="002E12F0" w:rsidRPr="004C0DC5" w:rsidRDefault="00B34357" w:rsidP="00B34357">
      <w:pPr>
        <w:ind w:left="720"/>
        <w:rPr>
          <w:bCs/>
          <w:sz w:val="28"/>
          <w:szCs w:val="28"/>
          <w:lang w:val="en-US"/>
        </w:rPr>
      </w:pPr>
      <w:r w:rsidRPr="007D5A13">
        <w:rPr>
          <w:b/>
          <w:bCs/>
          <w:sz w:val="28"/>
          <w:szCs w:val="28"/>
          <w:lang w:val="en-US"/>
        </w:rPr>
        <w:t xml:space="preserve">Example </w:t>
      </w:r>
      <w:r w:rsidR="004C0DC5">
        <w:rPr>
          <w:b/>
          <w:bCs/>
          <w:sz w:val="28"/>
          <w:szCs w:val="28"/>
          <w:lang w:val="en-US"/>
        </w:rPr>
        <w:t>–</w:t>
      </w:r>
      <w:r w:rsidR="007D5A13" w:rsidRPr="007D5A13">
        <w:rPr>
          <w:sz w:val="28"/>
          <w:szCs w:val="28"/>
          <w:lang w:val="en-US"/>
        </w:rPr>
        <w:t xml:space="preserve"> </w:t>
      </w:r>
      <w:r w:rsidR="004C0DC5">
        <w:rPr>
          <w:bCs/>
          <w:sz w:val="28"/>
          <w:szCs w:val="28"/>
          <w:lang w:val="en-US"/>
        </w:rPr>
        <w:t xml:space="preserve">Assessment Type </w:t>
      </w:r>
      <w:r w:rsidR="007D5A13" w:rsidRPr="004C0DC5">
        <w:rPr>
          <w:bCs/>
          <w:sz w:val="28"/>
          <w:szCs w:val="28"/>
          <w:lang w:val="en-US"/>
        </w:rPr>
        <w:t xml:space="preserve">1: Performance - learning about musical concepts through repertoire studied (explored and </w:t>
      </w:r>
      <w:r w:rsidRPr="004C0DC5">
        <w:rPr>
          <w:bCs/>
          <w:sz w:val="28"/>
          <w:szCs w:val="28"/>
          <w:lang w:val="en-US"/>
        </w:rPr>
        <w:t>applied through</w:t>
      </w:r>
      <w:r w:rsidR="007D5A13" w:rsidRPr="004C0DC5">
        <w:rPr>
          <w:bCs/>
          <w:sz w:val="28"/>
          <w:szCs w:val="28"/>
          <w:lang w:val="en-US"/>
        </w:rPr>
        <w:t xml:space="preserve"> the </w:t>
      </w:r>
      <w:r w:rsidR="004C0DC5">
        <w:rPr>
          <w:bCs/>
          <w:sz w:val="28"/>
          <w:szCs w:val="28"/>
          <w:lang w:val="en-US"/>
        </w:rPr>
        <w:t>learning requirements</w:t>
      </w:r>
      <w:r w:rsidR="007D5A13" w:rsidRPr="004C0DC5">
        <w:rPr>
          <w:bCs/>
          <w:sz w:val="28"/>
          <w:szCs w:val="28"/>
          <w:lang w:val="en-US"/>
        </w:rPr>
        <w:t xml:space="preserve">). </w:t>
      </w:r>
    </w:p>
    <w:p w:rsidR="007D5A13" w:rsidRPr="007D5A13" w:rsidRDefault="007D5A13" w:rsidP="00B34357">
      <w:pPr>
        <w:ind w:left="720"/>
        <w:rPr>
          <w:sz w:val="28"/>
          <w:szCs w:val="28"/>
        </w:rPr>
      </w:pPr>
    </w:p>
    <w:p w:rsidR="007D5A13" w:rsidRDefault="007D0AD4" w:rsidP="004C0DC5">
      <w:pPr>
        <w:ind w:left="720"/>
        <w:rPr>
          <w:b/>
          <w:bCs/>
          <w:sz w:val="28"/>
          <w:szCs w:val="28"/>
        </w:rPr>
      </w:pPr>
      <w:r w:rsidRPr="007D5A13">
        <w:rPr>
          <w:b/>
          <w:bCs/>
          <w:sz w:val="28"/>
          <w:szCs w:val="28"/>
        </w:rPr>
        <w:t xml:space="preserve">Growth in capabilities </w:t>
      </w:r>
    </w:p>
    <w:p w:rsidR="007D0AD4" w:rsidRPr="004C0DC5" w:rsidRDefault="007D0AD4" w:rsidP="004C0DC5">
      <w:pPr>
        <w:pStyle w:val="ListParagraph"/>
        <w:numPr>
          <w:ilvl w:val="0"/>
          <w:numId w:val="6"/>
        </w:numPr>
        <w:ind w:left="1080"/>
        <w:rPr>
          <w:sz w:val="24"/>
          <w:szCs w:val="28"/>
        </w:rPr>
      </w:pPr>
      <w:r w:rsidRPr="004C0DC5">
        <w:rPr>
          <w:sz w:val="24"/>
          <w:szCs w:val="28"/>
        </w:rPr>
        <w:t xml:space="preserve">this underpins all the learning in the task in particular, and in the subject as a whole. Focus on just 1-3 in the assessment to </w:t>
      </w:r>
      <w:r w:rsidR="00B34357" w:rsidRPr="004C0DC5">
        <w:rPr>
          <w:sz w:val="24"/>
          <w:szCs w:val="28"/>
          <w:lang w:val="en-US"/>
        </w:rPr>
        <w:t>ensure relevance. See examples below:</w:t>
      </w:r>
    </w:p>
    <w:p w:rsidR="007D0AD4" w:rsidRPr="004C0DC5" w:rsidRDefault="00B34357" w:rsidP="004C0DC5">
      <w:pPr>
        <w:ind w:left="720"/>
        <w:rPr>
          <w:sz w:val="24"/>
          <w:szCs w:val="32"/>
        </w:rPr>
      </w:pPr>
      <w:r w:rsidRPr="004C0DC5">
        <w:rPr>
          <w:b/>
          <w:bCs/>
          <w:i/>
          <w:iCs/>
          <w:sz w:val="24"/>
          <w:szCs w:val="32"/>
          <w:lang w:val="en-US"/>
        </w:rPr>
        <w:t>Literacy</w:t>
      </w:r>
      <w:r w:rsidRPr="004C0DC5">
        <w:rPr>
          <w:sz w:val="24"/>
          <w:szCs w:val="32"/>
          <w:lang w:val="en-US"/>
        </w:rPr>
        <w:t xml:space="preserve"> -</w:t>
      </w:r>
      <w:r w:rsidR="007D0AD4" w:rsidRPr="004C0DC5">
        <w:rPr>
          <w:sz w:val="24"/>
          <w:szCs w:val="32"/>
          <w:lang w:val="en-US"/>
        </w:rPr>
        <w:t xml:space="preserve"> </w:t>
      </w:r>
      <w:r w:rsidR="007D0AD4" w:rsidRPr="004C0DC5">
        <w:rPr>
          <w:i/>
          <w:iCs/>
          <w:sz w:val="24"/>
          <w:szCs w:val="32"/>
          <w:lang w:val="en-US"/>
        </w:rPr>
        <w:t xml:space="preserve">Developing </w:t>
      </w:r>
      <w:r w:rsidRPr="004C0DC5">
        <w:rPr>
          <w:i/>
          <w:iCs/>
          <w:sz w:val="24"/>
          <w:szCs w:val="32"/>
          <w:lang w:val="en-US"/>
        </w:rPr>
        <w:t>(students’)</w:t>
      </w:r>
      <w:r w:rsidR="007D0AD4" w:rsidRPr="004C0DC5">
        <w:rPr>
          <w:i/>
          <w:iCs/>
          <w:sz w:val="24"/>
          <w:szCs w:val="32"/>
          <w:lang w:val="en-US"/>
        </w:rPr>
        <w:t xml:space="preserve"> musical literacy through responding to and discussing their own and others’ works </w:t>
      </w:r>
    </w:p>
    <w:p w:rsidR="007D0AD4" w:rsidRPr="004C0DC5" w:rsidRDefault="007D0AD4" w:rsidP="004C0DC5">
      <w:pPr>
        <w:ind w:left="720"/>
        <w:rPr>
          <w:sz w:val="24"/>
          <w:szCs w:val="32"/>
        </w:rPr>
      </w:pPr>
      <w:r w:rsidRPr="004C0DC5">
        <w:rPr>
          <w:b/>
          <w:bCs/>
          <w:i/>
          <w:iCs/>
          <w:sz w:val="24"/>
          <w:szCs w:val="32"/>
          <w:lang w:val="en-US"/>
        </w:rPr>
        <w:t xml:space="preserve">Critical and creative thinking </w:t>
      </w:r>
      <w:r w:rsidRPr="004C0DC5">
        <w:rPr>
          <w:i/>
          <w:iCs/>
          <w:sz w:val="24"/>
          <w:szCs w:val="32"/>
          <w:lang w:val="en-US"/>
        </w:rPr>
        <w:t xml:space="preserve">– critiquing strategies for improving and refining their musical skills, technique, and accuracy </w:t>
      </w:r>
    </w:p>
    <w:p w:rsidR="007D0AD4" w:rsidRPr="004C0DC5" w:rsidRDefault="007D0AD4" w:rsidP="004C0DC5">
      <w:pPr>
        <w:ind w:left="720"/>
        <w:rPr>
          <w:sz w:val="24"/>
          <w:szCs w:val="32"/>
        </w:rPr>
      </w:pPr>
      <w:r w:rsidRPr="004C0DC5">
        <w:rPr>
          <w:b/>
          <w:bCs/>
          <w:i/>
          <w:iCs/>
          <w:sz w:val="24"/>
          <w:szCs w:val="32"/>
          <w:lang w:val="en-US"/>
        </w:rPr>
        <w:t xml:space="preserve">Personal and Social Capability </w:t>
      </w:r>
      <w:r w:rsidRPr="004C0DC5">
        <w:rPr>
          <w:i/>
          <w:iCs/>
          <w:sz w:val="24"/>
          <w:szCs w:val="32"/>
          <w:lang w:val="en-US"/>
        </w:rPr>
        <w:t>– Being responsive to other musicians</w:t>
      </w:r>
    </w:p>
    <w:p w:rsidR="009C359D" w:rsidRDefault="009C359D" w:rsidP="007D0AD4"/>
    <w:p w:rsidR="009C359D" w:rsidRDefault="009C359D" w:rsidP="007D0AD4"/>
    <w:p w:rsidR="009C359D" w:rsidRDefault="009C359D" w:rsidP="007D0AD4"/>
    <w:p w:rsidR="009C359D" w:rsidRDefault="009C359D" w:rsidP="007D0AD4"/>
    <w:p w:rsidR="009C359D" w:rsidRDefault="009C359D" w:rsidP="007D0AD4"/>
    <w:p w:rsidR="009C359D" w:rsidRDefault="009C359D" w:rsidP="007D0AD4"/>
    <w:p w:rsidR="009C359D" w:rsidRDefault="009C359D" w:rsidP="007D0AD4"/>
    <w:p w:rsidR="007D5A13" w:rsidRDefault="007D5A13" w:rsidP="007D0AD4">
      <w:pPr>
        <w:rPr>
          <w:b/>
          <w:bCs/>
          <w:lang w:val="en-US"/>
        </w:rPr>
      </w:pPr>
    </w:p>
    <w:p w:rsidR="009C359D" w:rsidRPr="007D0AD4" w:rsidRDefault="009C359D" w:rsidP="007D0AD4"/>
    <w:tbl>
      <w:tblPr>
        <w:tblStyle w:val="TableGrid"/>
        <w:tblW w:w="0" w:type="auto"/>
        <w:tblLook w:val="04A0" w:firstRow="1" w:lastRow="0" w:firstColumn="1" w:lastColumn="0" w:noHBand="0" w:noVBand="1"/>
      </w:tblPr>
      <w:tblGrid>
        <w:gridCol w:w="675"/>
        <w:gridCol w:w="2410"/>
        <w:gridCol w:w="5103"/>
        <w:gridCol w:w="2494"/>
      </w:tblGrid>
      <w:tr w:rsidR="00B34357" w:rsidTr="00560905">
        <w:tc>
          <w:tcPr>
            <w:tcW w:w="675" w:type="dxa"/>
          </w:tcPr>
          <w:p w:rsidR="00B34357" w:rsidRPr="009C359D" w:rsidRDefault="00B34357">
            <w:pPr>
              <w:rPr>
                <w:b/>
                <w:sz w:val="28"/>
                <w:szCs w:val="28"/>
              </w:rPr>
            </w:pPr>
          </w:p>
        </w:tc>
        <w:tc>
          <w:tcPr>
            <w:tcW w:w="2410" w:type="dxa"/>
          </w:tcPr>
          <w:p w:rsidR="00B34357" w:rsidRPr="009C359D" w:rsidRDefault="00560905">
            <w:pPr>
              <w:rPr>
                <w:b/>
                <w:sz w:val="28"/>
                <w:szCs w:val="28"/>
              </w:rPr>
            </w:pPr>
            <w:r w:rsidRPr="009C359D">
              <w:rPr>
                <w:b/>
                <w:sz w:val="28"/>
                <w:szCs w:val="28"/>
              </w:rPr>
              <w:t>Learning Requirement</w:t>
            </w:r>
          </w:p>
        </w:tc>
        <w:tc>
          <w:tcPr>
            <w:tcW w:w="5103" w:type="dxa"/>
          </w:tcPr>
          <w:p w:rsidR="00B34357" w:rsidRPr="009C359D" w:rsidRDefault="00560905">
            <w:pPr>
              <w:rPr>
                <w:b/>
                <w:sz w:val="28"/>
                <w:szCs w:val="28"/>
              </w:rPr>
            </w:pPr>
            <w:r w:rsidRPr="009C359D">
              <w:rPr>
                <w:b/>
                <w:sz w:val="28"/>
                <w:szCs w:val="28"/>
              </w:rPr>
              <w:t>Subject-specific activities</w:t>
            </w:r>
          </w:p>
        </w:tc>
        <w:tc>
          <w:tcPr>
            <w:tcW w:w="2494" w:type="dxa"/>
          </w:tcPr>
          <w:p w:rsidR="00B34357" w:rsidRPr="009C359D" w:rsidRDefault="00560905">
            <w:pPr>
              <w:rPr>
                <w:b/>
                <w:sz w:val="28"/>
                <w:szCs w:val="28"/>
              </w:rPr>
            </w:pPr>
            <w:r w:rsidRPr="009C359D">
              <w:rPr>
                <w:b/>
                <w:sz w:val="28"/>
                <w:szCs w:val="28"/>
              </w:rPr>
              <w:t>Key Indicator – Quality Curriculum</w:t>
            </w:r>
          </w:p>
        </w:tc>
      </w:tr>
      <w:tr w:rsidR="00B34357" w:rsidTr="00560905">
        <w:tc>
          <w:tcPr>
            <w:tcW w:w="675" w:type="dxa"/>
          </w:tcPr>
          <w:p w:rsidR="00B34357" w:rsidRDefault="00B34357">
            <w:r>
              <w:t>1</w:t>
            </w:r>
          </w:p>
        </w:tc>
        <w:tc>
          <w:tcPr>
            <w:tcW w:w="2410" w:type="dxa"/>
          </w:tcPr>
          <w:p w:rsidR="00B34357" w:rsidRDefault="00B34357" w:rsidP="00560905">
            <w:r w:rsidRPr="007D0AD4">
              <w:rPr>
                <w:lang w:val="en-US"/>
              </w:rPr>
              <w:t>Apply knowledge and understanding of style, structure, and conventions in performing musical works in an ensemble</w:t>
            </w:r>
          </w:p>
        </w:tc>
        <w:tc>
          <w:tcPr>
            <w:tcW w:w="5103" w:type="dxa"/>
          </w:tcPr>
          <w:p w:rsidR="00B34357" w:rsidRDefault="009C359D" w:rsidP="00560905">
            <w:r>
              <w:rPr>
                <w:i/>
                <w:iCs/>
                <w:lang w:val="en-US"/>
              </w:rPr>
              <w:t>D</w:t>
            </w:r>
            <w:r w:rsidR="00560905" w:rsidRPr="007D0AD4">
              <w:rPr>
                <w:i/>
                <w:iCs/>
                <w:lang w:val="en-US"/>
              </w:rPr>
              <w:t>iscussion of style, and interpretation of the music in performance, collaborative discussion of structural elements, analysis of how certain elements have been manipulated by the composer,  identifying  melodic, rhythmic and/or harmonic patterns in the repertoire, rehearsing and performing sections of the music, listening to performance exemplars online or live</w:t>
            </w:r>
          </w:p>
        </w:tc>
        <w:tc>
          <w:tcPr>
            <w:tcW w:w="2494" w:type="dxa"/>
          </w:tcPr>
          <w:p w:rsidR="00B34357" w:rsidRDefault="00560905" w:rsidP="00560905">
            <w:pPr>
              <w:spacing w:after="200" w:line="276" w:lineRule="auto"/>
            </w:pPr>
            <w:r w:rsidRPr="007D0AD4">
              <w:rPr>
                <w:b/>
                <w:bCs/>
                <w:lang w:val="en-US"/>
              </w:rPr>
              <w:t xml:space="preserve">Conceptual and contextual learning, </w:t>
            </w:r>
            <w:r w:rsidRPr="007D0AD4">
              <w:rPr>
                <w:b/>
                <w:bCs/>
              </w:rPr>
              <w:t xml:space="preserve">Collaborative learning, </w:t>
            </w:r>
            <w:r w:rsidRPr="007D0AD4">
              <w:rPr>
                <w:b/>
                <w:bCs/>
                <w:lang w:val="en-US"/>
              </w:rPr>
              <w:t xml:space="preserve">Transformative learning, </w:t>
            </w:r>
            <w:r w:rsidRPr="007D0AD4">
              <w:rPr>
                <w:b/>
                <w:bCs/>
              </w:rPr>
              <w:t>Relevant, engaging learning</w:t>
            </w:r>
          </w:p>
        </w:tc>
      </w:tr>
      <w:tr w:rsidR="00B34357" w:rsidTr="00560905">
        <w:tc>
          <w:tcPr>
            <w:tcW w:w="675" w:type="dxa"/>
          </w:tcPr>
          <w:p w:rsidR="00B34357" w:rsidRDefault="00B34357">
            <w:r>
              <w:t>2</w:t>
            </w:r>
          </w:p>
        </w:tc>
        <w:tc>
          <w:tcPr>
            <w:tcW w:w="2410" w:type="dxa"/>
          </w:tcPr>
          <w:p w:rsidR="00B34357" w:rsidRDefault="00560905">
            <w:r w:rsidRPr="00560905">
              <w:rPr>
                <w:lang w:val="en-US"/>
              </w:rPr>
              <w:t xml:space="preserve">Apply musical skills and techniques in refining and performing musical works   </w:t>
            </w:r>
          </w:p>
        </w:tc>
        <w:tc>
          <w:tcPr>
            <w:tcW w:w="5103" w:type="dxa"/>
          </w:tcPr>
          <w:p w:rsidR="00B34357" w:rsidRDefault="009C359D">
            <w:r>
              <w:rPr>
                <w:i/>
                <w:iCs/>
                <w:lang w:val="en-US"/>
              </w:rPr>
              <w:t>P</w:t>
            </w:r>
            <w:r w:rsidR="00560905" w:rsidRPr="00560905">
              <w:rPr>
                <w:i/>
                <w:iCs/>
                <w:lang w:val="en-US"/>
              </w:rPr>
              <w:t>ractising, rehearsing and refining interpretation of the repertoire</w:t>
            </w:r>
            <w:r w:rsidR="00560905">
              <w:rPr>
                <w:i/>
                <w:iCs/>
                <w:lang w:val="en-US"/>
              </w:rPr>
              <w:t xml:space="preserve">, </w:t>
            </w:r>
            <w:r w:rsidR="00560905" w:rsidRPr="007D0AD4">
              <w:rPr>
                <w:i/>
                <w:iCs/>
                <w:lang w:val="en-US"/>
              </w:rPr>
              <w:t>experimenting with different appro</w:t>
            </w:r>
            <w:r w:rsidR="00560905">
              <w:rPr>
                <w:i/>
                <w:iCs/>
                <w:lang w:val="en-US"/>
              </w:rPr>
              <w:t xml:space="preserve">aches to playing the repertoire, </w:t>
            </w:r>
            <w:r w:rsidR="00560905" w:rsidRPr="007D0AD4">
              <w:rPr>
                <w:i/>
                <w:iCs/>
                <w:lang w:val="en-US"/>
              </w:rPr>
              <w:t>listening to or watching and responding to exemplar performances of the same or similar repertoire, recording sections and critiquing how to improve as well as what has worked, such as balance between parts, blend, coordination of tone and dynamics, rhythmic sy</w:t>
            </w:r>
            <w:r w:rsidR="00560905">
              <w:rPr>
                <w:i/>
                <w:iCs/>
                <w:lang w:val="en-US"/>
              </w:rPr>
              <w:t>nchronicity within the ensemble (applies to 3 too)</w:t>
            </w:r>
          </w:p>
        </w:tc>
        <w:tc>
          <w:tcPr>
            <w:tcW w:w="2494" w:type="dxa"/>
          </w:tcPr>
          <w:p w:rsidR="00B34357" w:rsidRDefault="00560905" w:rsidP="00560905">
            <w:pPr>
              <w:spacing w:after="200" w:line="276" w:lineRule="auto"/>
            </w:pPr>
            <w:r w:rsidRPr="00560905">
              <w:rPr>
                <w:b/>
                <w:bCs/>
                <w:lang w:val="en-US"/>
              </w:rPr>
              <w:t xml:space="preserve">Conceptual and contextual learning, </w:t>
            </w:r>
            <w:r w:rsidRPr="00560905">
              <w:rPr>
                <w:b/>
                <w:bCs/>
              </w:rPr>
              <w:t xml:space="preserve">Collaborative learning, </w:t>
            </w:r>
            <w:r>
              <w:rPr>
                <w:b/>
                <w:bCs/>
                <w:lang w:val="en-US"/>
              </w:rPr>
              <w:t>Transformative learning</w:t>
            </w:r>
          </w:p>
        </w:tc>
      </w:tr>
      <w:tr w:rsidR="00B34357" w:rsidTr="00560905">
        <w:tc>
          <w:tcPr>
            <w:tcW w:w="675" w:type="dxa"/>
          </w:tcPr>
          <w:p w:rsidR="00B34357" w:rsidRDefault="00B34357">
            <w:r>
              <w:t>3</w:t>
            </w:r>
          </w:p>
        </w:tc>
        <w:tc>
          <w:tcPr>
            <w:tcW w:w="2410" w:type="dxa"/>
          </w:tcPr>
          <w:p w:rsidR="00B34357" w:rsidRDefault="00560905">
            <w:r w:rsidRPr="007D0AD4">
              <w:rPr>
                <w:lang w:val="en-US"/>
              </w:rPr>
              <w:t>Interpret creative works and express musical ideas</w:t>
            </w:r>
          </w:p>
        </w:tc>
        <w:tc>
          <w:tcPr>
            <w:tcW w:w="5103" w:type="dxa"/>
          </w:tcPr>
          <w:p w:rsidR="00B34357" w:rsidRDefault="009C359D">
            <w:r>
              <w:rPr>
                <w:i/>
                <w:iCs/>
                <w:lang w:val="en-US"/>
              </w:rPr>
              <w:t>I</w:t>
            </w:r>
            <w:r w:rsidR="00560905" w:rsidRPr="007D0AD4">
              <w:rPr>
                <w:i/>
                <w:iCs/>
                <w:lang w:val="en-US"/>
              </w:rPr>
              <w:t>mprovising a solo section, responding to others’ performances of the same or similar repertoire, discussion of particular musical features in the repertoire</w:t>
            </w:r>
          </w:p>
        </w:tc>
        <w:tc>
          <w:tcPr>
            <w:tcW w:w="2494" w:type="dxa"/>
          </w:tcPr>
          <w:p w:rsidR="00560905" w:rsidRPr="007D0AD4" w:rsidRDefault="00560905" w:rsidP="00560905">
            <w:pPr>
              <w:spacing w:after="200" w:line="276" w:lineRule="auto"/>
            </w:pPr>
            <w:r w:rsidRPr="007D0AD4">
              <w:rPr>
                <w:b/>
                <w:bCs/>
              </w:rPr>
              <w:t>Collaborative learning, Relevant, engaging learning</w:t>
            </w:r>
          </w:p>
          <w:p w:rsidR="00B34357" w:rsidRDefault="00B34357"/>
        </w:tc>
      </w:tr>
      <w:tr w:rsidR="00B34357" w:rsidTr="00560905">
        <w:tc>
          <w:tcPr>
            <w:tcW w:w="675" w:type="dxa"/>
          </w:tcPr>
          <w:p w:rsidR="00B34357" w:rsidRDefault="00B34357">
            <w:r>
              <w:t>4</w:t>
            </w:r>
          </w:p>
        </w:tc>
        <w:tc>
          <w:tcPr>
            <w:tcW w:w="2410" w:type="dxa"/>
          </w:tcPr>
          <w:p w:rsidR="00B34357" w:rsidRDefault="00560905">
            <w:r w:rsidRPr="007D0AD4">
              <w:rPr>
                <w:lang w:val="en-US"/>
              </w:rPr>
              <w:t>Demonstrate responsive collaboration within an ensemble</w:t>
            </w:r>
          </w:p>
        </w:tc>
        <w:tc>
          <w:tcPr>
            <w:tcW w:w="5103" w:type="dxa"/>
          </w:tcPr>
          <w:p w:rsidR="00B34357" w:rsidRDefault="009C359D">
            <w:r>
              <w:rPr>
                <w:i/>
                <w:iCs/>
                <w:lang w:val="en-US"/>
              </w:rPr>
              <w:t>K</w:t>
            </w:r>
            <w:r w:rsidRPr="007D0AD4">
              <w:rPr>
                <w:i/>
                <w:iCs/>
                <w:lang w:val="en-US"/>
              </w:rPr>
              <w:t>nowing how the other parts within the ensemble fit with your own, understanding the shifting focuses in the repertoire as it is performed e</w:t>
            </w:r>
            <w:r>
              <w:rPr>
                <w:i/>
                <w:iCs/>
                <w:lang w:val="en-US"/>
              </w:rPr>
              <w:t>.</w:t>
            </w:r>
            <w:r w:rsidRPr="007D0AD4">
              <w:rPr>
                <w:i/>
                <w:iCs/>
                <w:lang w:val="en-US"/>
              </w:rPr>
              <w:t>g</w:t>
            </w:r>
            <w:r>
              <w:rPr>
                <w:i/>
                <w:iCs/>
                <w:lang w:val="en-US"/>
              </w:rPr>
              <w:t>.</w:t>
            </w:r>
            <w:r w:rsidRPr="007D0AD4">
              <w:rPr>
                <w:i/>
                <w:iCs/>
                <w:lang w:val="en-US"/>
              </w:rPr>
              <w:t xml:space="preserve"> knowing when to play out and knowing when to subdue your part, actively listening and responding in the different contexts of rehearsal and performance, being prepared and learning your notes accurately so your contribution is promoting the progress of the whole group</w:t>
            </w:r>
          </w:p>
        </w:tc>
        <w:tc>
          <w:tcPr>
            <w:tcW w:w="2494" w:type="dxa"/>
          </w:tcPr>
          <w:p w:rsidR="009C359D" w:rsidRPr="007D0AD4" w:rsidRDefault="009C359D" w:rsidP="009C359D">
            <w:pPr>
              <w:spacing w:after="200" w:line="276" w:lineRule="auto"/>
            </w:pPr>
            <w:r w:rsidRPr="007D0AD4">
              <w:rPr>
                <w:b/>
                <w:bCs/>
                <w:lang w:val="en-US"/>
              </w:rPr>
              <w:t xml:space="preserve">Conceptual and contextual learning, </w:t>
            </w:r>
            <w:r w:rsidRPr="007D0AD4">
              <w:rPr>
                <w:b/>
                <w:bCs/>
              </w:rPr>
              <w:t xml:space="preserve">Collaborative learning, Relevant, engaging learning, </w:t>
            </w:r>
            <w:r w:rsidRPr="007D0AD4">
              <w:rPr>
                <w:b/>
                <w:bCs/>
                <w:lang w:val="en-US"/>
              </w:rPr>
              <w:t>Transformative learning</w:t>
            </w:r>
          </w:p>
          <w:p w:rsidR="00B34357" w:rsidRDefault="00B34357"/>
        </w:tc>
      </w:tr>
      <w:tr w:rsidR="00B34357" w:rsidTr="00560905">
        <w:tc>
          <w:tcPr>
            <w:tcW w:w="675" w:type="dxa"/>
          </w:tcPr>
          <w:p w:rsidR="00B34357" w:rsidRDefault="00B34357">
            <w:r>
              <w:t>5</w:t>
            </w:r>
          </w:p>
        </w:tc>
        <w:tc>
          <w:tcPr>
            <w:tcW w:w="2410" w:type="dxa"/>
          </w:tcPr>
          <w:p w:rsidR="00B34357" w:rsidRDefault="009C359D">
            <w:r w:rsidRPr="007D0AD4">
              <w:rPr>
                <w:lang w:val="en-US"/>
              </w:rPr>
              <w:t>Discuss key elements of the repertoire</w:t>
            </w:r>
          </w:p>
        </w:tc>
        <w:tc>
          <w:tcPr>
            <w:tcW w:w="5103" w:type="dxa"/>
          </w:tcPr>
          <w:p w:rsidR="00B34357" w:rsidRDefault="009C359D">
            <w:r w:rsidRPr="007D0AD4">
              <w:rPr>
                <w:i/>
                <w:iCs/>
                <w:lang w:val="en-US"/>
              </w:rPr>
              <w:t>e</w:t>
            </w:r>
            <w:r>
              <w:rPr>
                <w:i/>
                <w:iCs/>
                <w:lang w:val="en-US"/>
              </w:rPr>
              <w:t>.</w:t>
            </w:r>
            <w:r w:rsidRPr="007D0AD4">
              <w:rPr>
                <w:i/>
                <w:iCs/>
                <w:lang w:val="en-US"/>
              </w:rPr>
              <w:t>g</w:t>
            </w:r>
            <w:r>
              <w:rPr>
                <w:i/>
                <w:iCs/>
                <w:lang w:val="en-US"/>
              </w:rPr>
              <w:t>. S</w:t>
            </w:r>
            <w:r w:rsidRPr="007D0AD4">
              <w:rPr>
                <w:i/>
                <w:iCs/>
                <w:lang w:val="en-US"/>
              </w:rPr>
              <w:t>core-reading, form,  stylistic characteristics, dynamics , articulations and expression as determined by the director of the ensemble, or the whole group, in the absence of a single director, application of aural skills, applied theory, treatment of elements using melody as an example: (sequence, intervals – steps and leaps, melodic contour, phrase development</w:t>
            </w:r>
          </w:p>
        </w:tc>
        <w:tc>
          <w:tcPr>
            <w:tcW w:w="2494" w:type="dxa"/>
          </w:tcPr>
          <w:p w:rsidR="009C359D" w:rsidRPr="007D0AD4" w:rsidRDefault="009C359D" w:rsidP="009C359D">
            <w:pPr>
              <w:spacing w:after="200" w:line="276" w:lineRule="auto"/>
            </w:pPr>
            <w:r w:rsidRPr="007D0AD4">
              <w:rPr>
                <w:b/>
                <w:bCs/>
                <w:lang w:val="en-US"/>
              </w:rPr>
              <w:t xml:space="preserve">Conceptual and contextual learning, </w:t>
            </w:r>
            <w:r w:rsidRPr="007D0AD4">
              <w:rPr>
                <w:b/>
                <w:bCs/>
              </w:rPr>
              <w:t>Relevant, engaging learning</w:t>
            </w:r>
            <w:r w:rsidRPr="007D0AD4">
              <w:rPr>
                <w:b/>
                <w:bCs/>
                <w:lang w:val="en-US"/>
              </w:rPr>
              <w:t xml:space="preserve">, Transformative learning, </w:t>
            </w:r>
          </w:p>
          <w:p w:rsidR="00B34357" w:rsidRDefault="00B34357"/>
        </w:tc>
      </w:tr>
      <w:tr w:rsidR="00B34357" w:rsidTr="00560905">
        <w:tc>
          <w:tcPr>
            <w:tcW w:w="675" w:type="dxa"/>
          </w:tcPr>
          <w:p w:rsidR="00B34357" w:rsidRDefault="00B34357">
            <w:r>
              <w:t>6</w:t>
            </w:r>
          </w:p>
        </w:tc>
        <w:tc>
          <w:tcPr>
            <w:tcW w:w="2410" w:type="dxa"/>
          </w:tcPr>
          <w:p w:rsidR="00B34357" w:rsidRDefault="009C359D">
            <w:r w:rsidRPr="007D0AD4">
              <w:rPr>
                <w:lang w:val="en-US"/>
              </w:rPr>
              <w:t xml:space="preserve">Critique and evaluate own learning within music  </w:t>
            </w:r>
          </w:p>
        </w:tc>
        <w:tc>
          <w:tcPr>
            <w:tcW w:w="5103" w:type="dxa"/>
          </w:tcPr>
          <w:p w:rsidR="00B34357" w:rsidRDefault="009C359D" w:rsidP="009C359D">
            <w:r w:rsidRPr="007D0AD4">
              <w:rPr>
                <w:i/>
                <w:iCs/>
                <w:lang w:val="en-US"/>
              </w:rPr>
              <w:t>Regular reflections</w:t>
            </w:r>
            <w:r>
              <w:rPr>
                <w:i/>
                <w:iCs/>
                <w:lang w:val="en-US"/>
              </w:rPr>
              <w:t>, critiques and evaluations</w:t>
            </w:r>
            <w:r w:rsidRPr="007D0AD4">
              <w:rPr>
                <w:i/>
                <w:iCs/>
                <w:lang w:val="en-US"/>
              </w:rPr>
              <w:t xml:space="preserve"> throughout the period of study which highlight process and progress of learning</w:t>
            </w:r>
            <w:r>
              <w:rPr>
                <w:i/>
                <w:iCs/>
                <w:lang w:val="en-US"/>
              </w:rPr>
              <w:t>. These</w:t>
            </w:r>
            <w:r w:rsidRPr="007D0AD4">
              <w:rPr>
                <w:i/>
                <w:iCs/>
                <w:lang w:val="en-US"/>
              </w:rPr>
              <w:t xml:space="preserve"> </w:t>
            </w:r>
            <w:r>
              <w:rPr>
                <w:i/>
                <w:iCs/>
                <w:lang w:val="en-US"/>
              </w:rPr>
              <w:t xml:space="preserve">materials </w:t>
            </w:r>
            <w:r w:rsidRPr="007D0AD4">
              <w:rPr>
                <w:i/>
                <w:iCs/>
                <w:lang w:val="en-US"/>
              </w:rPr>
              <w:t xml:space="preserve">can form valuable material for the individual evaluation  in </w:t>
            </w:r>
            <w:r>
              <w:rPr>
                <w:i/>
                <w:iCs/>
                <w:lang w:val="en-US"/>
              </w:rPr>
              <w:t>Assessment Type 3</w:t>
            </w:r>
          </w:p>
        </w:tc>
        <w:tc>
          <w:tcPr>
            <w:tcW w:w="2494" w:type="dxa"/>
          </w:tcPr>
          <w:p w:rsidR="009C359D" w:rsidRPr="007D0AD4" w:rsidRDefault="009C359D" w:rsidP="009C359D">
            <w:pPr>
              <w:spacing w:after="200" w:line="276" w:lineRule="auto"/>
            </w:pPr>
            <w:r w:rsidRPr="007D0AD4">
              <w:rPr>
                <w:b/>
                <w:bCs/>
                <w:lang w:val="en-US"/>
              </w:rPr>
              <w:t>Conceptual and contextual learning</w:t>
            </w:r>
            <w:r>
              <w:rPr>
                <w:b/>
                <w:bCs/>
                <w:lang w:val="en-US"/>
              </w:rPr>
              <w:t>,</w:t>
            </w:r>
            <w:r w:rsidRPr="007D0AD4">
              <w:rPr>
                <w:b/>
                <w:bCs/>
                <w:lang w:val="en-US"/>
              </w:rPr>
              <w:t xml:space="preserve"> Transformative learning</w:t>
            </w:r>
          </w:p>
          <w:p w:rsidR="00B34357" w:rsidRDefault="00B34357"/>
        </w:tc>
      </w:tr>
    </w:tbl>
    <w:p w:rsidR="009C359D" w:rsidRDefault="009C359D">
      <w:bookmarkStart w:id="0" w:name="_GoBack"/>
      <w:bookmarkEnd w:id="0"/>
    </w:p>
    <w:sectPr w:rsidR="009C359D" w:rsidSect="009C359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47" w:rsidRDefault="00834C47" w:rsidP="0058003A">
      <w:pPr>
        <w:spacing w:after="0" w:line="240" w:lineRule="auto"/>
      </w:pPr>
      <w:r>
        <w:separator/>
      </w:r>
    </w:p>
  </w:endnote>
  <w:endnote w:type="continuationSeparator" w:id="0">
    <w:p w:rsidR="00834C47" w:rsidRDefault="00834C47" w:rsidP="0058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03A" w:rsidRPr="0058003A" w:rsidRDefault="0058003A" w:rsidP="0058003A">
    <w:pPr>
      <w:pStyle w:val="LAPFooter"/>
      <w:tabs>
        <w:tab w:val="clear" w:pos="9639"/>
        <w:tab w:val="right" w:pos="8931"/>
        <w:tab w:val="right" w:pos="10206"/>
      </w:tabs>
      <w:rPr>
        <w:sz w:val="14"/>
      </w:rPr>
    </w:pPr>
    <w:r w:rsidRPr="0058003A">
      <w:rPr>
        <w:sz w:val="14"/>
      </w:rPr>
      <w:t xml:space="preserve">Stage 2 </w:t>
    </w:r>
    <w:r w:rsidRPr="0058003A">
      <w:rPr>
        <w:sz w:val="14"/>
      </w:rPr>
      <w:t>Music Performance - Ensemble</w:t>
    </w:r>
    <w:r w:rsidRPr="0058003A">
      <w:rPr>
        <w:sz w:val="14"/>
      </w:rPr>
      <w:t xml:space="preserve"> </w:t>
    </w:r>
    <w:r w:rsidRPr="0058003A">
      <w:rPr>
        <w:sz w:val="14"/>
      </w:rPr>
      <w:t>– Integrating the learning requirements</w:t>
    </w:r>
    <w:r>
      <w:rPr>
        <w:sz w:val="14"/>
      </w:rPr>
      <w:t>, capabilities and KPIs of quality design in task design</w:t>
    </w:r>
    <w:r>
      <w:rPr>
        <w:sz w:val="14"/>
      </w:rPr>
      <w:tab/>
    </w:r>
    <w:r w:rsidRPr="0058003A">
      <w:rPr>
        <w:sz w:val="14"/>
      </w:rPr>
      <w:tab/>
      <w:t xml:space="preserve">Page </w:t>
    </w:r>
    <w:r w:rsidRPr="0058003A">
      <w:rPr>
        <w:sz w:val="14"/>
      </w:rPr>
      <w:fldChar w:fldCharType="begin"/>
    </w:r>
    <w:r w:rsidRPr="0058003A">
      <w:rPr>
        <w:sz w:val="14"/>
      </w:rPr>
      <w:instrText xml:space="preserve"> PAGE </w:instrText>
    </w:r>
    <w:r w:rsidRPr="0058003A">
      <w:rPr>
        <w:sz w:val="14"/>
      </w:rPr>
      <w:fldChar w:fldCharType="separate"/>
    </w:r>
    <w:r w:rsidR="00E41087">
      <w:rPr>
        <w:noProof/>
        <w:sz w:val="14"/>
      </w:rPr>
      <w:t>2</w:t>
    </w:r>
    <w:r w:rsidRPr="0058003A">
      <w:rPr>
        <w:sz w:val="14"/>
      </w:rPr>
      <w:fldChar w:fldCharType="end"/>
    </w:r>
    <w:r w:rsidRPr="0058003A">
      <w:rPr>
        <w:sz w:val="14"/>
      </w:rPr>
      <w:t xml:space="preserve"> of </w:t>
    </w:r>
    <w:r w:rsidRPr="0058003A">
      <w:rPr>
        <w:sz w:val="14"/>
      </w:rPr>
      <w:fldChar w:fldCharType="begin"/>
    </w:r>
    <w:r w:rsidRPr="0058003A">
      <w:rPr>
        <w:sz w:val="14"/>
      </w:rPr>
      <w:instrText xml:space="preserve"> NUMPAGES </w:instrText>
    </w:r>
    <w:r w:rsidRPr="0058003A">
      <w:rPr>
        <w:sz w:val="14"/>
      </w:rPr>
      <w:fldChar w:fldCharType="separate"/>
    </w:r>
    <w:r w:rsidR="00E41087">
      <w:rPr>
        <w:noProof/>
        <w:sz w:val="14"/>
      </w:rPr>
      <w:t>2</w:t>
    </w:r>
    <w:r w:rsidRPr="0058003A">
      <w:rPr>
        <w:sz w:val="14"/>
      </w:rPr>
      <w:fldChar w:fldCharType="end"/>
    </w:r>
  </w:p>
  <w:p w:rsidR="0058003A" w:rsidRPr="0058003A" w:rsidRDefault="0058003A" w:rsidP="0058003A">
    <w:pPr>
      <w:pStyle w:val="LAPFooter"/>
      <w:tabs>
        <w:tab w:val="clear" w:pos="9639"/>
        <w:tab w:val="right" w:pos="10206"/>
      </w:tabs>
      <w:rPr>
        <w:sz w:val="14"/>
      </w:rPr>
    </w:pPr>
    <w:r w:rsidRPr="0058003A">
      <w:rPr>
        <w:sz w:val="14"/>
      </w:rPr>
      <w:t xml:space="preserve">Ref: </w:t>
    </w:r>
    <w:r w:rsidRPr="0058003A">
      <w:rPr>
        <w:sz w:val="14"/>
      </w:rPr>
      <w:fldChar w:fldCharType="begin"/>
    </w:r>
    <w:r w:rsidRPr="0058003A">
      <w:rPr>
        <w:sz w:val="14"/>
      </w:rPr>
      <w:instrText xml:space="preserve"> DOCPROPERTY  Objective-Id  \* MERGEFORMAT </w:instrText>
    </w:r>
    <w:r w:rsidRPr="0058003A">
      <w:rPr>
        <w:sz w:val="14"/>
      </w:rPr>
      <w:fldChar w:fldCharType="separate"/>
    </w:r>
    <w:r w:rsidR="00E41087">
      <w:rPr>
        <w:sz w:val="14"/>
      </w:rPr>
      <w:t>A737133</w:t>
    </w:r>
    <w:r w:rsidRPr="0058003A">
      <w:rPr>
        <w:sz w:val="14"/>
      </w:rPr>
      <w:fldChar w:fldCharType="end"/>
    </w:r>
    <w:r w:rsidRPr="0058003A">
      <w:rPr>
        <w:sz w:val="14"/>
      </w:rPr>
      <w:t xml:space="preserve"> (</w:t>
    </w:r>
    <w:r w:rsidRPr="0058003A">
      <w:rPr>
        <w:sz w:val="14"/>
      </w:rPr>
      <w:t>August</w:t>
    </w:r>
    <w:r w:rsidRPr="0058003A">
      <w:rPr>
        <w:sz w:val="14"/>
      </w:rPr>
      <w:t xml:space="preserve"> 2018)</w:t>
    </w:r>
  </w:p>
  <w:p w:rsidR="0058003A" w:rsidRPr="0058003A" w:rsidRDefault="0058003A" w:rsidP="0058003A">
    <w:pPr>
      <w:pStyle w:val="LAPFooter"/>
      <w:tabs>
        <w:tab w:val="clear" w:pos="9639"/>
        <w:tab w:val="right" w:pos="10206"/>
      </w:tabs>
      <w:rPr>
        <w:sz w:val="14"/>
      </w:rPr>
    </w:pPr>
    <w:r w:rsidRPr="0058003A">
      <w:rPr>
        <w:sz w:val="14"/>
      </w:rPr>
      <w:t>© SACE Board of South Australia 2018</w:t>
    </w:r>
  </w:p>
  <w:p w:rsidR="0058003A" w:rsidRDefault="00580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47" w:rsidRDefault="00834C47" w:rsidP="0058003A">
      <w:pPr>
        <w:spacing w:after="0" w:line="240" w:lineRule="auto"/>
      </w:pPr>
      <w:r>
        <w:separator/>
      </w:r>
    </w:p>
  </w:footnote>
  <w:footnote w:type="continuationSeparator" w:id="0">
    <w:p w:rsidR="00834C47" w:rsidRDefault="00834C47" w:rsidP="005800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2BD1"/>
    <w:multiLevelType w:val="hybridMultilevel"/>
    <w:tmpl w:val="75C8004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0D780C"/>
    <w:multiLevelType w:val="hybridMultilevel"/>
    <w:tmpl w:val="A95CDD5C"/>
    <w:lvl w:ilvl="0" w:tplc="B4B659C6">
      <w:start w:val="1"/>
      <w:numFmt w:val="decimal"/>
      <w:lvlText w:val="%1."/>
      <w:lvlJc w:val="left"/>
      <w:pPr>
        <w:tabs>
          <w:tab w:val="num" w:pos="720"/>
        </w:tabs>
        <w:ind w:left="720" w:hanging="360"/>
      </w:pPr>
    </w:lvl>
    <w:lvl w:ilvl="1" w:tplc="7410E4A4" w:tentative="1">
      <w:start w:val="1"/>
      <w:numFmt w:val="decimal"/>
      <w:lvlText w:val="%2."/>
      <w:lvlJc w:val="left"/>
      <w:pPr>
        <w:tabs>
          <w:tab w:val="num" w:pos="1440"/>
        </w:tabs>
        <w:ind w:left="1440" w:hanging="360"/>
      </w:pPr>
    </w:lvl>
    <w:lvl w:ilvl="2" w:tplc="E57ED648" w:tentative="1">
      <w:start w:val="1"/>
      <w:numFmt w:val="decimal"/>
      <w:lvlText w:val="%3."/>
      <w:lvlJc w:val="left"/>
      <w:pPr>
        <w:tabs>
          <w:tab w:val="num" w:pos="2160"/>
        </w:tabs>
        <w:ind w:left="2160" w:hanging="360"/>
      </w:pPr>
    </w:lvl>
    <w:lvl w:ilvl="3" w:tplc="2E18D7D4" w:tentative="1">
      <w:start w:val="1"/>
      <w:numFmt w:val="decimal"/>
      <w:lvlText w:val="%4."/>
      <w:lvlJc w:val="left"/>
      <w:pPr>
        <w:tabs>
          <w:tab w:val="num" w:pos="2880"/>
        </w:tabs>
        <w:ind w:left="2880" w:hanging="360"/>
      </w:pPr>
    </w:lvl>
    <w:lvl w:ilvl="4" w:tplc="6C427A80" w:tentative="1">
      <w:start w:val="1"/>
      <w:numFmt w:val="decimal"/>
      <w:lvlText w:val="%5."/>
      <w:lvlJc w:val="left"/>
      <w:pPr>
        <w:tabs>
          <w:tab w:val="num" w:pos="3600"/>
        </w:tabs>
        <w:ind w:left="3600" w:hanging="360"/>
      </w:pPr>
    </w:lvl>
    <w:lvl w:ilvl="5" w:tplc="0A8AA3BA" w:tentative="1">
      <w:start w:val="1"/>
      <w:numFmt w:val="decimal"/>
      <w:lvlText w:val="%6."/>
      <w:lvlJc w:val="left"/>
      <w:pPr>
        <w:tabs>
          <w:tab w:val="num" w:pos="4320"/>
        </w:tabs>
        <w:ind w:left="4320" w:hanging="360"/>
      </w:pPr>
    </w:lvl>
    <w:lvl w:ilvl="6" w:tplc="84BA40DE" w:tentative="1">
      <w:start w:val="1"/>
      <w:numFmt w:val="decimal"/>
      <w:lvlText w:val="%7."/>
      <w:lvlJc w:val="left"/>
      <w:pPr>
        <w:tabs>
          <w:tab w:val="num" w:pos="5040"/>
        </w:tabs>
        <w:ind w:left="5040" w:hanging="360"/>
      </w:pPr>
    </w:lvl>
    <w:lvl w:ilvl="7" w:tplc="05EA3FA0" w:tentative="1">
      <w:start w:val="1"/>
      <w:numFmt w:val="decimal"/>
      <w:lvlText w:val="%8."/>
      <w:lvlJc w:val="left"/>
      <w:pPr>
        <w:tabs>
          <w:tab w:val="num" w:pos="5760"/>
        </w:tabs>
        <w:ind w:left="5760" w:hanging="360"/>
      </w:pPr>
    </w:lvl>
    <w:lvl w:ilvl="8" w:tplc="2A16EB8A" w:tentative="1">
      <w:start w:val="1"/>
      <w:numFmt w:val="decimal"/>
      <w:lvlText w:val="%9."/>
      <w:lvlJc w:val="left"/>
      <w:pPr>
        <w:tabs>
          <w:tab w:val="num" w:pos="6480"/>
        </w:tabs>
        <w:ind w:left="6480" w:hanging="360"/>
      </w:pPr>
    </w:lvl>
  </w:abstractNum>
  <w:abstractNum w:abstractNumId="2" w15:restartNumberingAfterBreak="0">
    <w:nsid w:val="29B13020"/>
    <w:multiLevelType w:val="hybridMultilevel"/>
    <w:tmpl w:val="D320196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503051"/>
    <w:multiLevelType w:val="hybridMultilevel"/>
    <w:tmpl w:val="A95CDD5C"/>
    <w:lvl w:ilvl="0" w:tplc="B4B659C6">
      <w:start w:val="1"/>
      <w:numFmt w:val="decimal"/>
      <w:lvlText w:val="%1."/>
      <w:lvlJc w:val="left"/>
      <w:pPr>
        <w:tabs>
          <w:tab w:val="num" w:pos="720"/>
        </w:tabs>
        <w:ind w:left="720" w:hanging="360"/>
      </w:pPr>
    </w:lvl>
    <w:lvl w:ilvl="1" w:tplc="7410E4A4" w:tentative="1">
      <w:start w:val="1"/>
      <w:numFmt w:val="decimal"/>
      <w:lvlText w:val="%2."/>
      <w:lvlJc w:val="left"/>
      <w:pPr>
        <w:tabs>
          <w:tab w:val="num" w:pos="1440"/>
        </w:tabs>
        <w:ind w:left="1440" w:hanging="360"/>
      </w:pPr>
    </w:lvl>
    <w:lvl w:ilvl="2" w:tplc="E57ED648" w:tentative="1">
      <w:start w:val="1"/>
      <w:numFmt w:val="decimal"/>
      <w:lvlText w:val="%3."/>
      <w:lvlJc w:val="left"/>
      <w:pPr>
        <w:tabs>
          <w:tab w:val="num" w:pos="2160"/>
        </w:tabs>
        <w:ind w:left="2160" w:hanging="360"/>
      </w:pPr>
    </w:lvl>
    <w:lvl w:ilvl="3" w:tplc="2E18D7D4" w:tentative="1">
      <w:start w:val="1"/>
      <w:numFmt w:val="decimal"/>
      <w:lvlText w:val="%4."/>
      <w:lvlJc w:val="left"/>
      <w:pPr>
        <w:tabs>
          <w:tab w:val="num" w:pos="2880"/>
        </w:tabs>
        <w:ind w:left="2880" w:hanging="360"/>
      </w:pPr>
    </w:lvl>
    <w:lvl w:ilvl="4" w:tplc="6C427A80" w:tentative="1">
      <w:start w:val="1"/>
      <w:numFmt w:val="decimal"/>
      <w:lvlText w:val="%5."/>
      <w:lvlJc w:val="left"/>
      <w:pPr>
        <w:tabs>
          <w:tab w:val="num" w:pos="3600"/>
        </w:tabs>
        <w:ind w:left="3600" w:hanging="360"/>
      </w:pPr>
    </w:lvl>
    <w:lvl w:ilvl="5" w:tplc="0A8AA3BA" w:tentative="1">
      <w:start w:val="1"/>
      <w:numFmt w:val="decimal"/>
      <w:lvlText w:val="%6."/>
      <w:lvlJc w:val="left"/>
      <w:pPr>
        <w:tabs>
          <w:tab w:val="num" w:pos="4320"/>
        </w:tabs>
        <w:ind w:left="4320" w:hanging="360"/>
      </w:pPr>
    </w:lvl>
    <w:lvl w:ilvl="6" w:tplc="84BA40DE" w:tentative="1">
      <w:start w:val="1"/>
      <w:numFmt w:val="decimal"/>
      <w:lvlText w:val="%7."/>
      <w:lvlJc w:val="left"/>
      <w:pPr>
        <w:tabs>
          <w:tab w:val="num" w:pos="5040"/>
        </w:tabs>
        <w:ind w:left="5040" w:hanging="360"/>
      </w:pPr>
    </w:lvl>
    <w:lvl w:ilvl="7" w:tplc="05EA3FA0" w:tentative="1">
      <w:start w:val="1"/>
      <w:numFmt w:val="decimal"/>
      <w:lvlText w:val="%8."/>
      <w:lvlJc w:val="left"/>
      <w:pPr>
        <w:tabs>
          <w:tab w:val="num" w:pos="5760"/>
        </w:tabs>
        <w:ind w:left="5760" w:hanging="360"/>
      </w:pPr>
    </w:lvl>
    <w:lvl w:ilvl="8" w:tplc="2A16EB8A" w:tentative="1">
      <w:start w:val="1"/>
      <w:numFmt w:val="decimal"/>
      <w:lvlText w:val="%9."/>
      <w:lvlJc w:val="left"/>
      <w:pPr>
        <w:tabs>
          <w:tab w:val="num" w:pos="6480"/>
        </w:tabs>
        <w:ind w:left="6480" w:hanging="360"/>
      </w:pPr>
    </w:lvl>
  </w:abstractNum>
  <w:abstractNum w:abstractNumId="4" w15:restartNumberingAfterBreak="0">
    <w:nsid w:val="4A962FC1"/>
    <w:multiLevelType w:val="hybridMultilevel"/>
    <w:tmpl w:val="88DC0A24"/>
    <w:lvl w:ilvl="0" w:tplc="754AF4E4">
      <w:start w:val="1"/>
      <w:numFmt w:val="bullet"/>
      <w:lvlText w:val="•"/>
      <w:lvlJc w:val="left"/>
      <w:pPr>
        <w:tabs>
          <w:tab w:val="num" w:pos="720"/>
        </w:tabs>
        <w:ind w:left="720" w:hanging="360"/>
      </w:pPr>
      <w:rPr>
        <w:rFonts w:ascii="Arial" w:hAnsi="Arial" w:hint="default"/>
      </w:rPr>
    </w:lvl>
    <w:lvl w:ilvl="1" w:tplc="6F800E94" w:tentative="1">
      <w:start w:val="1"/>
      <w:numFmt w:val="bullet"/>
      <w:lvlText w:val="•"/>
      <w:lvlJc w:val="left"/>
      <w:pPr>
        <w:tabs>
          <w:tab w:val="num" w:pos="1440"/>
        </w:tabs>
        <w:ind w:left="1440" w:hanging="360"/>
      </w:pPr>
      <w:rPr>
        <w:rFonts w:ascii="Arial" w:hAnsi="Arial" w:hint="default"/>
      </w:rPr>
    </w:lvl>
    <w:lvl w:ilvl="2" w:tplc="BB683820" w:tentative="1">
      <w:start w:val="1"/>
      <w:numFmt w:val="bullet"/>
      <w:lvlText w:val="•"/>
      <w:lvlJc w:val="left"/>
      <w:pPr>
        <w:tabs>
          <w:tab w:val="num" w:pos="2160"/>
        </w:tabs>
        <w:ind w:left="2160" w:hanging="360"/>
      </w:pPr>
      <w:rPr>
        <w:rFonts w:ascii="Arial" w:hAnsi="Arial" w:hint="default"/>
      </w:rPr>
    </w:lvl>
    <w:lvl w:ilvl="3" w:tplc="A9F23580" w:tentative="1">
      <w:start w:val="1"/>
      <w:numFmt w:val="bullet"/>
      <w:lvlText w:val="•"/>
      <w:lvlJc w:val="left"/>
      <w:pPr>
        <w:tabs>
          <w:tab w:val="num" w:pos="2880"/>
        </w:tabs>
        <w:ind w:left="2880" w:hanging="360"/>
      </w:pPr>
      <w:rPr>
        <w:rFonts w:ascii="Arial" w:hAnsi="Arial" w:hint="default"/>
      </w:rPr>
    </w:lvl>
    <w:lvl w:ilvl="4" w:tplc="CDACE44C" w:tentative="1">
      <w:start w:val="1"/>
      <w:numFmt w:val="bullet"/>
      <w:lvlText w:val="•"/>
      <w:lvlJc w:val="left"/>
      <w:pPr>
        <w:tabs>
          <w:tab w:val="num" w:pos="3600"/>
        </w:tabs>
        <w:ind w:left="3600" w:hanging="360"/>
      </w:pPr>
      <w:rPr>
        <w:rFonts w:ascii="Arial" w:hAnsi="Arial" w:hint="default"/>
      </w:rPr>
    </w:lvl>
    <w:lvl w:ilvl="5" w:tplc="E9C81FE0" w:tentative="1">
      <w:start w:val="1"/>
      <w:numFmt w:val="bullet"/>
      <w:lvlText w:val="•"/>
      <w:lvlJc w:val="left"/>
      <w:pPr>
        <w:tabs>
          <w:tab w:val="num" w:pos="4320"/>
        </w:tabs>
        <w:ind w:left="4320" w:hanging="360"/>
      </w:pPr>
      <w:rPr>
        <w:rFonts w:ascii="Arial" w:hAnsi="Arial" w:hint="default"/>
      </w:rPr>
    </w:lvl>
    <w:lvl w:ilvl="6" w:tplc="1D302F6E" w:tentative="1">
      <w:start w:val="1"/>
      <w:numFmt w:val="bullet"/>
      <w:lvlText w:val="•"/>
      <w:lvlJc w:val="left"/>
      <w:pPr>
        <w:tabs>
          <w:tab w:val="num" w:pos="5040"/>
        </w:tabs>
        <w:ind w:left="5040" w:hanging="360"/>
      </w:pPr>
      <w:rPr>
        <w:rFonts w:ascii="Arial" w:hAnsi="Arial" w:hint="default"/>
      </w:rPr>
    </w:lvl>
    <w:lvl w:ilvl="7" w:tplc="0D1EAF8E" w:tentative="1">
      <w:start w:val="1"/>
      <w:numFmt w:val="bullet"/>
      <w:lvlText w:val="•"/>
      <w:lvlJc w:val="left"/>
      <w:pPr>
        <w:tabs>
          <w:tab w:val="num" w:pos="5760"/>
        </w:tabs>
        <w:ind w:left="5760" w:hanging="360"/>
      </w:pPr>
      <w:rPr>
        <w:rFonts w:ascii="Arial" w:hAnsi="Arial" w:hint="default"/>
      </w:rPr>
    </w:lvl>
    <w:lvl w:ilvl="8" w:tplc="86502F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FA4741"/>
    <w:multiLevelType w:val="hybridMultilevel"/>
    <w:tmpl w:val="A95CDD5C"/>
    <w:lvl w:ilvl="0" w:tplc="B4B659C6">
      <w:start w:val="1"/>
      <w:numFmt w:val="decimal"/>
      <w:lvlText w:val="%1."/>
      <w:lvlJc w:val="left"/>
      <w:pPr>
        <w:tabs>
          <w:tab w:val="num" w:pos="720"/>
        </w:tabs>
        <w:ind w:left="720" w:hanging="360"/>
      </w:pPr>
    </w:lvl>
    <w:lvl w:ilvl="1" w:tplc="7410E4A4" w:tentative="1">
      <w:start w:val="1"/>
      <w:numFmt w:val="decimal"/>
      <w:lvlText w:val="%2."/>
      <w:lvlJc w:val="left"/>
      <w:pPr>
        <w:tabs>
          <w:tab w:val="num" w:pos="1440"/>
        </w:tabs>
        <w:ind w:left="1440" w:hanging="360"/>
      </w:pPr>
    </w:lvl>
    <w:lvl w:ilvl="2" w:tplc="E57ED648" w:tentative="1">
      <w:start w:val="1"/>
      <w:numFmt w:val="decimal"/>
      <w:lvlText w:val="%3."/>
      <w:lvlJc w:val="left"/>
      <w:pPr>
        <w:tabs>
          <w:tab w:val="num" w:pos="2160"/>
        </w:tabs>
        <w:ind w:left="2160" w:hanging="360"/>
      </w:pPr>
    </w:lvl>
    <w:lvl w:ilvl="3" w:tplc="2E18D7D4" w:tentative="1">
      <w:start w:val="1"/>
      <w:numFmt w:val="decimal"/>
      <w:lvlText w:val="%4."/>
      <w:lvlJc w:val="left"/>
      <w:pPr>
        <w:tabs>
          <w:tab w:val="num" w:pos="2880"/>
        </w:tabs>
        <w:ind w:left="2880" w:hanging="360"/>
      </w:pPr>
    </w:lvl>
    <w:lvl w:ilvl="4" w:tplc="6C427A80" w:tentative="1">
      <w:start w:val="1"/>
      <w:numFmt w:val="decimal"/>
      <w:lvlText w:val="%5."/>
      <w:lvlJc w:val="left"/>
      <w:pPr>
        <w:tabs>
          <w:tab w:val="num" w:pos="3600"/>
        </w:tabs>
        <w:ind w:left="3600" w:hanging="360"/>
      </w:pPr>
    </w:lvl>
    <w:lvl w:ilvl="5" w:tplc="0A8AA3BA" w:tentative="1">
      <w:start w:val="1"/>
      <w:numFmt w:val="decimal"/>
      <w:lvlText w:val="%6."/>
      <w:lvlJc w:val="left"/>
      <w:pPr>
        <w:tabs>
          <w:tab w:val="num" w:pos="4320"/>
        </w:tabs>
        <w:ind w:left="4320" w:hanging="360"/>
      </w:pPr>
    </w:lvl>
    <w:lvl w:ilvl="6" w:tplc="84BA40DE" w:tentative="1">
      <w:start w:val="1"/>
      <w:numFmt w:val="decimal"/>
      <w:lvlText w:val="%7."/>
      <w:lvlJc w:val="left"/>
      <w:pPr>
        <w:tabs>
          <w:tab w:val="num" w:pos="5040"/>
        </w:tabs>
        <w:ind w:left="5040" w:hanging="360"/>
      </w:pPr>
    </w:lvl>
    <w:lvl w:ilvl="7" w:tplc="05EA3FA0" w:tentative="1">
      <w:start w:val="1"/>
      <w:numFmt w:val="decimal"/>
      <w:lvlText w:val="%8."/>
      <w:lvlJc w:val="left"/>
      <w:pPr>
        <w:tabs>
          <w:tab w:val="num" w:pos="5760"/>
        </w:tabs>
        <w:ind w:left="5760" w:hanging="360"/>
      </w:pPr>
    </w:lvl>
    <w:lvl w:ilvl="8" w:tplc="2A16EB8A"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D4"/>
    <w:rsid w:val="002E12F0"/>
    <w:rsid w:val="004C0DC5"/>
    <w:rsid w:val="00560905"/>
    <w:rsid w:val="0058003A"/>
    <w:rsid w:val="005F307E"/>
    <w:rsid w:val="007732BA"/>
    <w:rsid w:val="007D0AD4"/>
    <w:rsid w:val="007D5A13"/>
    <w:rsid w:val="00834C47"/>
    <w:rsid w:val="009C359D"/>
    <w:rsid w:val="00B34357"/>
    <w:rsid w:val="00C56A57"/>
    <w:rsid w:val="00E41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EAEE"/>
  <w15:docId w15:val="{AAC99CBB-E116-4D5D-A12A-244508FD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F307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307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5F307E"/>
    <w:rPr>
      <w:i/>
      <w:iCs/>
      <w:color w:val="808080" w:themeColor="text1" w:themeTint="7F"/>
    </w:rPr>
  </w:style>
  <w:style w:type="character" w:styleId="IntenseEmphasis">
    <w:name w:val="Intense Emphasis"/>
    <w:basedOn w:val="DefaultParagraphFont"/>
    <w:uiPriority w:val="21"/>
    <w:qFormat/>
    <w:rsid w:val="005F307E"/>
    <w:rPr>
      <w:b/>
      <w:bCs/>
      <w:i/>
      <w:iCs/>
      <w:color w:val="4F81BD" w:themeColor="accent1"/>
    </w:rPr>
  </w:style>
  <w:style w:type="character" w:styleId="Strong">
    <w:name w:val="Strong"/>
    <w:basedOn w:val="DefaultParagraphFont"/>
    <w:uiPriority w:val="22"/>
    <w:qFormat/>
    <w:rsid w:val="005F307E"/>
    <w:rPr>
      <w:b/>
      <w:bCs/>
    </w:rPr>
  </w:style>
  <w:style w:type="paragraph" w:styleId="IntenseQuote">
    <w:name w:val="Intense Quote"/>
    <w:basedOn w:val="Normal"/>
    <w:next w:val="Normal"/>
    <w:link w:val="IntenseQuoteChar"/>
    <w:uiPriority w:val="30"/>
    <w:qFormat/>
    <w:rsid w:val="005F307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F307E"/>
    <w:rPr>
      <w:b/>
      <w:bCs/>
      <w:i/>
      <w:iCs/>
      <w:color w:val="4F81BD" w:themeColor="accent1"/>
    </w:rPr>
  </w:style>
  <w:style w:type="table" w:styleId="TableGrid">
    <w:name w:val="Table Grid"/>
    <w:basedOn w:val="TableNormal"/>
    <w:uiPriority w:val="59"/>
    <w:rsid w:val="00B34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A13"/>
    <w:pPr>
      <w:ind w:left="720"/>
      <w:contextualSpacing/>
    </w:pPr>
  </w:style>
  <w:style w:type="paragraph" w:styleId="Header">
    <w:name w:val="header"/>
    <w:basedOn w:val="Normal"/>
    <w:link w:val="HeaderChar"/>
    <w:uiPriority w:val="99"/>
    <w:unhideWhenUsed/>
    <w:rsid w:val="00580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03A"/>
  </w:style>
  <w:style w:type="paragraph" w:styleId="Footer">
    <w:name w:val="footer"/>
    <w:basedOn w:val="Normal"/>
    <w:link w:val="FooterChar"/>
    <w:uiPriority w:val="99"/>
    <w:unhideWhenUsed/>
    <w:rsid w:val="00580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03A"/>
  </w:style>
  <w:style w:type="paragraph" w:customStyle="1" w:styleId="LAPFooter">
    <w:name w:val="LAP Footer"/>
    <w:next w:val="Normal"/>
    <w:qFormat/>
    <w:rsid w:val="0058003A"/>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453414">
      <w:bodyDiv w:val="1"/>
      <w:marLeft w:val="0"/>
      <w:marRight w:val="0"/>
      <w:marTop w:val="0"/>
      <w:marBottom w:val="0"/>
      <w:divBdr>
        <w:top w:val="none" w:sz="0" w:space="0" w:color="auto"/>
        <w:left w:val="none" w:sz="0" w:space="0" w:color="auto"/>
        <w:bottom w:val="none" w:sz="0" w:space="0" w:color="auto"/>
        <w:right w:val="none" w:sz="0" w:space="0" w:color="auto"/>
      </w:divBdr>
      <w:divsChild>
        <w:div w:id="1760520697">
          <w:marLeft w:val="274"/>
          <w:marRight w:val="0"/>
          <w:marTop w:val="0"/>
          <w:marBottom w:val="0"/>
          <w:divBdr>
            <w:top w:val="none" w:sz="0" w:space="0" w:color="auto"/>
            <w:left w:val="none" w:sz="0" w:space="0" w:color="auto"/>
            <w:bottom w:val="none" w:sz="0" w:space="0" w:color="auto"/>
            <w:right w:val="none" w:sz="0" w:space="0" w:color="auto"/>
          </w:divBdr>
        </w:div>
        <w:div w:id="1560290542">
          <w:marLeft w:val="274"/>
          <w:marRight w:val="0"/>
          <w:marTop w:val="0"/>
          <w:marBottom w:val="0"/>
          <w:divBdr>
            <w:top w:val="none" w:sz="0" w:space="0" w:color="auto"/>
            <w:left w:val="none" w:sz="0" w:space="0" w:color="auto"/>
            <w:bottom w:val="none" w:sz="0" w:space="0" w:color="auto"/>
            <w:right w:val="none" w:sz="0" w:space="0" w:color="auto"/>
          </w:divBdr>
        </w:div>
        <w:div w:id="1226841909">
          <w:marLeft w:val="274"/>
          <w:marRight w:val="0"/>
          <w:marTop w:val="0"/>
          <w:marBottom w:val="0"/>
          <w:divBdr>
            <w:top w:val="none" w:sz="0" w:space="0" w:color="auto"/>
            <w:left w:val="none" w:sz="0" w:space="0" w:color="auto"/>
            <w:bottom w:val="none" w:sz="0" w:space="0" w:color="auto"/>
            <w:right w:val="none" w:sz="0" w:space="0" w:color="auto"/>
          </w:divBdr>
        </w:div>
        <w:div w:id="1511792684">
          <w:marLeft w:val="274"/>
          <w:marRight w:val="0"/>
          <w:marTop w:val="0"/>
          <w:marBottom w:val="0"/>
          <w:divBdr>
            <w:top w:val="none" w:sz="0" w:space="0" w:color="auto"/>
            <w:left w:val="none" w:sz="0" w:space="0" w:color="auto"/>
            <w:bottom w:val="none" w:sz="0" w:space="0" w:color="auto"/>
            <w:right w:val="none" w:sz="0" w:space="0" w:color="auto"/>
          </w:divBdr>
        </w:div>
        <w:div w:id="506600685">
          <w:marLeft w:val="274"/>
          <w:marRight w:val="0"/>
          <w:marTop w:val="0"/>
          <w:marBottom w:val="0"/>
          <w:divBdr>
            <w:top w:val="none" w:sz="0" w:space="0" w:color="auto"/>
            <w:left w:val="none" w:sz="0" w:space="0" w:color="auto"/>
            <w:bottom w:val="none" w:sz="0" w:space="0" w:color="auto"/>
            <w:right w:val="none" w:sz="0" w:space="0" w:color="auto"/>
          </w:divBdr>
        </w:div>
        <w:div w:id="187836660">
          <w:marLeft w:val="274"/>
          <w:marRight w:val="0"/>
          <w:marTop w:val="0"/>
          <w:marBottom w:val="0"/>
          <w:divBdr>
            <w:top w:val="none" w:sz="0" w:space="0" w:color="auto"/>
            <w:left w:val="none" w:sz="0" w:space="0" w:color="auto"/>
            <w:bottom w:val="none" w:sz="0" w:space="0" w:color="auto"/>
            <w:right w:val="none" w:sz="0" w:space="0" w:color="auto"/>
          </w:divBdr>
        </w:div>
        <w:div w:id="888953008">
          <w:marLeft w:val="274"/>
          <w:marRight w:val="0"/>
          <w:marTop w:val="0"/>
          <w:marBottom w:val="0"/>
          <w:divBdr>
            <w:top w:val="none" w:sz="0" w:space="0" w:color="auto"/>
            <w:left w:val="none" w:sz="0" w:space="0" w:color="auto"/>
            <w:bottom w:val="none" w:sz="0" w:space="0" w:color="auto"/>
            <w:right w:val="none" w:sz="0" w:space="0" w:color="auto"/>
          </w:divBdr>
        </w:div>
        <w:div w:id="1214930263">
          <w:marLeft w:val="274"/>
          <w:marRight w:val="0"/>
          <w:marTop w:val="0"/>
          <w:marBottom w:val="0"/>
          <w:divBdr>
            <w:top w:val="none" w:sz="0" w:space="0" w:color="auto"/>
            <w:left w:val="none" w:sz="0" w:space="0" w:color="auto"/>
            <w:bottom w:val="none" w:sz="0" w:space="0" w:color="auto"/>
            <w:right w:val="none" w:sz="0" w:space="0" w:color="auto"/>
          </w:divBdr>
        </w:div>
        <w:div w:id="1249581442">
          <w:marLeft w:val="274"/>
          <w:marRight w:val="0"/>
          <w:marTop w:val="0"/>
          <w:marBottom w:val="0"/>
          <w:divBdr>
            <w:top w:val="none" w:sz="0" w:space="0" w:color="auto"/>
            <w:left w:val="none" w:sz="0" w:space="0" w:color="auto"/>
            <w:bottom w:val="none" w:sz="0" w:space="0" w:color="auto"/>
            <w:right w:val="none" w:sz="0" w:space="0" w:color="auto"/>
          </w:divBdr>
        </w:div>
        <w:div w:id="46906099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71c2b55e8a8c48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A737133</value>
    </field>
    <field name="Objective-Title">
      <value order="0">Integrating Learning Requirements, Capabilities and KPIs in task design</value>
    </field>
    <field name="Objective-Description">
      <value order="0"/>
    </field>
    <field name="Objective-CreationStamp">
      <value order="0">2018-06-13T04:35:45Z</value>
    </field>
    <field name="Objective-IsApproved">
      <value order="0">false</value>
    </field>
    <field name="Objective-IsPublished">
      <value order="0">true</value>
    </field>
    <field name="Objective-DatePublished">
      <value order="0">2018-08-28T00:49:35Z</value>
    </field>
    <field name="Objective-ModificationStamp">
      <value order="0">2018-08-28T00:49:35Z</value>
    </field>
    <field name="Objective-Owner">
      <value order="0">Caroline Pomeroy</value>
    </field>
    <field name="Objective-Path">
      <value order="0">Objective Global Folder:SACE Support Materials:SACE Support Materials Stage 2:Arts:Music Performance - Ensemble (from 2019):Subject advice and strategies</value>
    </field>
    <field name="Objective-Parent">
      <value order="0">Subject advice and strategies</value>
    </field>
    <field name="Objective-State">
      <value order="0">Published</value>
    </field>
    <field name="Objective-VersionId">
      <value order="0">vA1322934</value>
    </field>
    <field name="Objective-Version">
      <value order="0">2.0</value>
    </field>
    <field name="Objective-VersionNumber">
      <value order="0">2</value>
    </field>
    <field name="Objective-VersionComment">
      <value order="0"/>
    </field>
    <field name="Objective-FileNumber">
      <value order="0">qA15621</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Pomeroy</dc:creator>
  <cp:lastModifiedBy> </cp:lastModifiedBy>
  <cp:revision>5</cp:revision>
  <dcterms:created xsi:type="dcterms:W3CDTF">2018-06-13T04:35:00Z</dcterms:created>
  <dcterms:modified xsi:type="dcterms:W3CDTF">2018-08-28T00:49:00Z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A737133</vt:lpwstr>
  </property>
  <property fmtid="{D5CDD505-2E9C-101B-9397-08002B2CF9AE}" pid="4" name="Objective-Title">
    <vt:lpwstr>Integrating Learning Requirements, Capabilities and KPIs in task design</vt:lpwstr>
  </property>
  <property fmtid="{D5CDD505-2E9C-101B-9397-08002B2CF9AE}" pid="5" name="Objective-Description">
    <vt:lpwstr/>
  </property>
  <property fmtid="{D5CDD505-2E9C-101B-9397-08002B2CF9AE}" pid="6" name="Objective-CreationStamp">
    <vt:filetime>2018-06-13T04:35:45Z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2018-08-28T00:49:35Z</vt:filetime>
  </property>
  <property fmtid="{D5CDD505-2E9C-101B-9397-08002B2CF9AE}" pid="10" name="Objective-ModificationStamp">
    <vt:filetime>2018-08-28T00:49:35Z</vt:filetime>
  </property>
  <property fmtid="{D5CDD505-2E9C-101B-9397-08002B2CF9AE}" pid="11" name="Objective-Owner">
    <vt:lpwstr>Caroline Pomeroy</vt:lpwstr>
  </property>
  <property fmtid="{D5CDD505-2E9C-101B-9397-08002B2CF9AE}" pid="12" name="Objective-Path">
    <vt:lpwstr>Objective Global Folder:SACE Support Materials:SACE Support Materials Stage 2:Arts:Music Performance - Ensemble (from 2019):Subject advice and strategies</vt:lpwstr>
  </property>
  <property fmtid="{D5CDD505-2E9C-101B-9397-08002B2CF9AE}" pid="13" name="Objective-Parent">
    <vt:lpwstr>Subject advice and strategies</vt:lpwstr>
  </property>
  <property fmtid="{D5CDD505-2E9C-101B-9397-08002B2CF9AE}" pid="14" name="Objective-State">
    <vt:lpwstr>Published</vt:lpwstr>
  </property>
  <property fmtid="{D5CDD505-2E9C-101B-9397-08002B2CF9AE}" pid="15" name="Objective-VersionId">
    <vt:lpwstr>vA1322934</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qA15621</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