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42" w:rsidRDefault="007510E0" w:rsidP="00964494">
      <w:pPr>
        <w:pStyle w:val="SAASubjectHeading"/>
      </w:pPr>
      <w:r>
        <w:t>2019</w:t>
      </w:r>
      <w:r w:rsidR="00634151">
        <w:t xml:space="preserve"> </w:t>
      </w:r>
      <w:r w:rsidR="005A4A5B">
        <w:t>Integrated Learning</w:t>
      </w:r>
      <w:r w:rsidR="00201242" w:rsidRPr="00201242">
        <w:t xml:space="preserve"> Subject Assessment Advice</w:t>
      </w:r>
    </w:p>
    <w:p w:rsidR="00201242" w:rsidRDefault="00201242" w:rsidP="00964494">
      <w:pPr>
        <w:pStyle w:val="SAAHeading2"/>
      </w:pPr>
      <w:r>
        <w:t>Overview</w:t>
      </w:r>
    </w:p>
    <w:p w:rsidR="00201242" w:rsidRDefault="00201242" w:rsidP="00964494">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201242" w:rsidRDefault="00201242" w:rsidP="00964494">
      <w:pPr>
        <w:pStyle w:val="SAABodytext"/>
      </w:pPr>
      <w:r>
        <w:t>Teachers should refer to the subject outline for specifications on content and learning requirements, and to the subject operational information for operational matters and key dates.</w:t>
      </w:r>
    </w:p>
    <w:p w:rsidR="00201242" w:rsidRDefault="00201242" w:rsidP="00964494">
      <w:pPr>
        <w:pStyle w:val="SAAHeading1"/>
      </w:pPr>
      <w:r>
        <w:t>School Assessment</w:t>
      </w:r>
    </w:p>
    <w:p w:rsidR="005A4A5B" w:rsidRDefault="005A4A5B" w:rsidP="00964494">
      <w:pPr>
        <w:pStyle w:val="SAAHeading2afterH1"/>
      </w:pPr>
      <w:r w:rsidRPr="00201242">
        <w:t>Assessment</w:t>
      </w:r>
      <w:r>
        <w:t xml:space="preserve"> Type 1: Practical Inquiry (40%)</w:t>
      </w:r>
    </w:p>
    <w:p w:rsidR="005A4A5B" w:rsidRDefault="005A4A5B" w:rsidP="00500257">
      <w:pPr>
        <w:pStyle w:val="SAABodytext"/>
      </w:pPr>
      <w:r>
        <w:t xml:space="preserve">The </w:t>
      </w:r>
      <w:r w:rsidR="00500257">
        <w:t>p</w:t>
      </w:r>
      <w:r>
        <w:t xml:space="preserve">ractical </w:t>
      </w:r>
      <w:r w:rsidR="00500257">
        <w:t>i</w:t>
      </w:r>
      <w:r>
        <w:t xml:space="preserve">nquiry is an opportunity for students to demonstrate practical application and development of knowledge, concepts and skills related to the program focus. Most students completed a diverse range of both practical and creative tasks, and then evaluated their learning referring to the development of a chosen capability. Moderators again noted that most 20-credit programs were designed with three </w:t>
      </w:r>
      <w:r w:rsidR="00500257">
        <w:t>p</w:t>
      </w:r>
      <w:r>
        <w:t xml:space="preserve">ractical </w:t>
      </w:r>
      <w:r w:rsidR="00500257">
        <w:t>i</w:t>
      </w:r>
      <w:r>
        <w:t xml:space="preserve">nquiry tasks however those designed with two </w:t>
      </w:r>
      <w:r w:rsidR="00500257">
        <w:t>p</w:t>
      </w:r>
      <w:r>
        <w:t xml:space="preserve">ractical </w:t>
      </w:r>
      <w:r w:rsidR="00500257">
        <w:t>i</w:t>
      </w:r>
      <w:r>
        <w:t>nquiry tasks included more tasks in Assessment Type 2.</w:t>
      </w:r>
    </w:p>
    <w:p w:rsidR="005A4A5B" w:rsidRPr="004B20C9" w:rsidRDefault="005A4A5B" w:rsidP="00500257">
      <w:pPr>
        <w:pStyle w:val="SAABodytext"/>
      </w:pPr>
      <w:r>
        <w:t>Students who achieved at the high levels of the performance standards throughout</w:t>
      </w:r>
      <w:r w:rsidRPr="004B20C9">
        <w:t xml:space="preserve"> the </w:t>
      </w:r>
      <w:r w:rsidR="00500257">
        <w:t>p</w:t>
      </w:r>
      <w:r w:rsidRPr="004B20C9">
        <w:t xml:space="preserve">ractical </w:t>
      </w:r>
      <w:r w:rsidR="00500257">
        <w:t>i</w:t>
      </w:r>
      <w:r w:rsidRPr="004B20C9">
        <w:t>nquiry tasks</w:t>
      </w:r>
      <w:r>
        <w:t xml:space="preserve"> were given</w:t>
      </w:r>
      <w:r w:rsidRPr="004B20C9">
        <w:t xml:space="preserve"> multiple opportunities </w:t>
      </w:r>
      <w:r>
        <w:t xml:space="preserve">to show the development of their capability(ies), as well as multiple opportunities to </w:t>
      </w:r>
      <w:r w:rsidRPr="004B20C9">
        <w:t>address the criteria for assessment.</w:t>
      </w:r>
    </w:p>
    <w:p w:rsidR="005A4A5B" w:rsidRPr="004B20C9" w:rsidRDefault="005A4A5B" w:rsidP="00500257">
      <w:pPr>
        <w:pStyle w:val="SAABodytext"/>
      </w:pPr>
      <w:r w:rsidRPr="004B20C9">
        <w:t xml:space="preserve">The subject outline </w:t>
      </w:r>
      <w:r>
        <w:t>requires</w:t>
      </w:r>
      <w:r w:rsidRPr="004B20C9">
        <w:t xml:space="preserve"> that at least one </w:t>
      </w:r>
      <w:r w:rsidR="00500257">
        <w:t>p</w:t>
      </w:r>
      <w:r w:rsidRPr="004B20C9">
        <w:t xml:space="preserve">ractical </w:t>
      </w:r>
      <w:r w:rsidR="00500257">
        <w:t>i</w:t>
      </w:r>
      <w:r w:rsidRPr="004B20C9">
        <w:t>nquiry task should include a discussion as a form of evidence.</w:t>
      </w:r>
      <w:r>
        <w:t xml:space="preserve"> </w:t>
      </w:r>
      <w:r w:rsidRPr="004B20C9">
        <w:t xml:space="preserve">The discussion </w:t>
      </w:r>
      <w:r>
        <w:t xml:space="preserve">should be utilised by teachers to give students the chance to expand on the evidence provided to meed the performance standards to a high level. The discussion can be held during an individual practical task or can be used to supplement the evidence for the completed set of </w:t>
      </w:r>
      <w:r w:rsidR="00500257">
        <w:t>p</w:t>
      </w:r>
      <w:r>
        <w:t xml:space="preserve">ractical </w:t>
      </w:r>
      <w:r w:rsidR="00500257">
        <w:t>i</w:t>
      </w:r>
      <w:r>
        <w:t xml:space="preserve">nquiries. </w:t>
      </w:r>
      <w:r w:rsidRPr="004B20C9">
        <w:t>Evidence that a discussion has taken place should be provided for moderation</w:t>
      </w:r>
      <w:r>
        <w:t>. Moderators noted that where there was no evidence of a discussion it often contributed to a lack of student evidence and therefore a shift in moderation results</w:t>
      </w:r>
      <w:r w:rsidRPr="004B20C9">
        <w:t>.</w:t>
      </w:r>
      <w:r>
        <w:t xml:space="preserve"> Those students who achieved at high levels had clear, relevant and dynamic discussions that added to the depth of evidence that the student provided.</w:t>
      </w:r>
    </w:p>
    <w:p w:rsidR="005A4A5B" w:rsidRPr="004B20C9" w:rsidRDefault="005A4A5B" w:rsidP="00500257">
      <w:pPr>
        <w:pStyle w:val="SAABodytext"/>
      </w:pPr>
      <w:r w:rsidRPr="004B20C9">
        <w:t xml:space="preserve">Moderators noted that students </w:t>
      </w:r>
      <w:r>
        <w:t xml:space="preserve">who were </w:t>
      </w:r>
      <w:r w:rsidRPr="004B20C9">
        <w:t xml:space="preserve">encouraged to seek feedback </w:t>
      </w:r>
      <w:r>
        <w:t xml:space="preserve">for their </w:t>
      </w:r>
      <w:r w:rsidR="00500257">
        <w:t>p</w:t>
      </w:r>
      <w:r>
        <w:t xml:space="preserve">ractical </w:t>
      </w:r>
      <w:r w:rsidR="00500257">
        <w:t>i</w:t>
      </w:r>
      <w:r>
        <w:t xml:space="preserve">nquiry tasks </w:t>
      </w:r>
      <w:r w:rsidRPr="004B20C9">
        <w:t>a</w:t>
      </w:r>
      <w:r>
        <w:t>n</w:t>
      </w:r>
      <w:r w:rsidRPr="004B20C9">
        <w:t xml:space="preserve">d reflect on </w:t>
      </w:r>
      <w:r>
        <w:t xml:space="preserve">the feedback received generally achieved at a higher level. </w:t>
      </w:r>
      <w:r w:rsidRPr="004B20C9">
        <w:t>This support</w:t>
      </w:r>
      <w:r>
        <w:t xml:space="preserve">ed the </w:t>
      </w:r>
      <w:r w:rsidRPr="004B20C9">
        <w:t xml:space="preserve">evidence </w:t>
      </w:r>
      <w:r>
        <w:t xml:space="preserve">available for </w:t>
      </w:r>
      <w:r w:rsidRPr="004B20C9">
        <w:t>the assessment criteria IAE3, and addresse</w:t>
      </w:r>
      <w:r>
        <w:t>d</w:t>
      </w:r>
      <w:r w:rsidRPr="004B20C9">
        <w:t xml:space="preserve"> the subject outline specification that students should have the opportunity to receive feedback from others and to participate in self-assessment.</w:t>
      </w:r>
    </w:p>
    <w:p w:rsidR="005A4A5B" w:rsidRPr="00437841" w:rsidRDefault="005A4A5B" w:rsidP="00500257">
      <w:pPr>
        <w:pStyle w:val="SAABodytext"/>
        <w:rPr>
          <w:rFonts w:eastAsia="MS Mincho"/>
        </w:rPr>
      </w:pPr>
      <w:r w:rsidRPr="004B20C9">
        <w:t xml:space="preserve">Evidence provided for the </w:t>
      </w:r>
      <w:r w:rsidR="00500257">
        <w:t>p</w:t>
      </w:r>
      <w:r w:rsidRPr="004B20C9">
        <w:t xml:space="preserve">ractical </w:t>
      </w:r>
      <w:r w:rsidR="00500257">
        <w:t>i</w:t>
      </w:r>
      <w:r w:rsidRPr="004B20C9">
        <w:t>nquiry must be student evidence. Teacher evidence, such as a checklist or report, can only be used as support for student evidence.</w:t>
      </w:r>
      <w:r>
        <w:t xml:space="preserve"> Moderators noted that this year evidence was provided in a variety of</w:t>
      </w:r>
      <w:r w:rsidRPr="004B20C9">
        <w:t xml:space="preserve"> forms, including photographic, video, </w:t>
      </w:r>
      <w:r>
        <w:t>blogs</w:t>
      </w:r>
      <w:r w:rsidRPr="004B20C9">
        <w:t xml:space="preserve">, </w:t>
      </w:r>
      <w:r>
        <w:t xml:space="preserve">websites, music </w:t>
      </w:r>
      <w:r w:rsidRPr="004B20C9">
        <w:t>or reports.</w:t>
      </w:r>
    </w:p>
    <w:p w:rsidR="005A4A5B" w:rsidRPr="00964494" w:rsidRDefault="005A4A5B" w:rsidP="00964494"/>
    <w:p w:rsidR="00964494" w:rsidRPr="00964494" w:rsidRDefault="00964494" w:rsidP="00964494">
      <w:pPr>
        <w:sectPr w:rsidR="00964494" w:rsidRPr="00964494" w:rsidSect="00964494">
          <w:footerReference w:type="default" r:id="rId9"/>
          <w:headerReference w:type="first" r:id="rId10"/>
          <w:footerReference w:type="first" r:id="rId11"/>
          <w:pgSz w:w="11906" w:h="16838" w:code="294"/>
          <w:pgMar w:top="2126" w:right="1134" w:bottom="1440" w:left="1440" w:header="709" w:footer="709" w:gutter="0"/>
          <w:cols w:space="708"/>
          <w:titlePg/>
          <w:docGrid w:linePitch="360"/>
        </w:sectPr>
      </w:pPr>
    </w:p>
    <w:p w:rsidR="00964494" w:rsidRPr="00964494" w:rsidRDefault="00964494" w:rsidP="00964494">
      <w:pPr>
        <w:pStyle w:val="SAABodytextitalics"/>
      </w:pPr>
      <w:r w:rsidRPr="00964494">
        <w:lastRenderedPageBreak/>
        <w:t>The more successful responses commonly:</w:t>
      </w:r>
    </w:p>
    <w:p w:rsidR="00964494" w:rsidRPr="00964494" w:rsidRDefault="00964494" w:rsidP="00964494">
      <w:pPr>
        <w:pStyle w:val="SAABullets"/>
      </w:pPr>
      <w:r w:rsidRPr="00964494">
        <w:t>responded to a set of tasks that were designed to cover the assessment criteria more than once, allowing students multiple opportunities to create and include evidence</w:t>
      </w:r>
    </w:p>
    <w:p w:rsidR="00964494" w:rsidRPr="00964494" w:rsidRDefault="00964494" w:rsidP="00964494">
      <w:pPr>
        <w:pStyle w:val="SAABullets"/>
      </w:pPr>
      <w:r w:rsidRPr="00964494">
        <w:t>provided multiple perspectives gathered from multiple referenced sources</w:t>
      </w:r>
    </w:p>
    <w:p w:rsidR="005A4A5B" w:rsidRPr="00964494" w:rsidRDefault="005A4A5B" w:rsidP="00964494">
      <w:pPr>
        <w:pStyle w:val="SAABullets"/>
      </w:pPr>
      <w:r w:rsidRPr="00964494">
        <w:t>had clear analysis of their findings and related them to the program focus</w:t>
      </w:r>
    </w:p>
    <w:p w:rsidR="005A4A5B" w:rsidRPr="00964494" w:rsidRDefault="005A4A5B" w:rsidP="00964494">
      <w:pPr>
        <w:pStyle w:val="SAABullets"/>
      </w:pPr>
      <w:r w:rsidRPr="00964494">
        <w:t>reflected on their own learning using feedback received from others</w:t>
      </w:r>
    </w:p>
    <w:p w:rsidR="005A4A5B" w:rsidRPr="00964494" w:rsidRDefault="005A4A5B" w:rsidP="00964494">
      <w:pPr>
        <w:pStyle w:val="SAABullets"/>
      </w:pPr>
      <w:r w:rsidRPr="00964494">
        <w:t>included annotated photos, drawings, videos and/or images to demonstrate evidence of their development in skills and/or knowledge</w:t>
      </w:r>
    </w:p>
    <w:p w:rsidR="005A4A5B" w:rsidRPr="00964494" w:rsidRDefault="005A4A5B" w:rsidP="00964494">
      <w:pPr>
        <w:pStyle w:val="SAABullets"/>
      </w:pPr>
      <w:r w:rsidRPr="00964494">
        <w:t>explicitly identified one or more capability</w:t>
      </w:r>
      <w:r w:rsidR="00964494">
        <w:t>(</w:t>
      </w:r>
      <w:r w:rsidRPr="00964494">
        <w:t>ies</w:t>
      </w:r>
      <w:r w:rsidR="00964494">
        <w:t>)</w:t>
      </w:r>
      <w:r w:rsidRPr="00964494">
        <w:t xml:space="preserve"> and explored the connections between the program focus and the development of that capability</w:t>
      </w:r>
      <w:r w:rsidR="00964494">
        <w:t>(</w:t>
      </w:r>
      <w:r w:rsidRPr="00964494">
        <w:t>ies</w:t>
      </w:r>
      <w:r w:rsidR="00964494">
        <w:t>)</w:t>
      </w:r>
      <w:r w:rsidRPr="00964494">
        <w:t>, thereby showing connections to the real world</w:t>
      </w:r>
    </w:p>
    <w:p w:rsidR="005A4A5B" w:rsidRPr="00964494" w:rsidRDefault="005A4A5B" w:rsidP="00964494">
      <w:pPr>
        <w:pStyle w:val="SAABullets"/>
      </w:pPr>
      <w:r w:rsidRPr="00964494">
        <w:t>included evidence of a discussion that was often student directed.</w:t>
      </w:r>
    </w:p>
    <w:p w:rsidR="005A4A5B" w:rsidRPr="00DC5D8E" w:rsidRDefault="005A4A5B" w:rsidP="00964494">
      <w:pPr>
        <w:pStyle w:val="SAABodytextitalics"/>
      </w:pPr>
      <w:r w:rsidRPr="00DC5D8E">
        <w:t>The less successful responses commonly:</w:t>
      </w:r>
    </w:p>
    <w:p w:rsidR="005A4A5B" w:rsidRDefault="005A4A5B" w:rsidP="00964494">
      <w:pPr>
        <w:pStyle w:val="SAABullets"/>
      </w:pPr>
      <w:r>
        <w:t>responded to tasks that were heavily scaffolded often limiting students’ opportunities to achieve at the higher levels</w:t>
      </w:r>
    </w:p>
    <w:p w:rsidR="005A4A5B" w:rsidRPr="00DC5D8E" w:rsidRDefault="005A4A5B" w:rsidP="00964494">
      <w:pPr>
        <w:pStyle w:val="SAABullets"/>
      </w:pPr>
      <w:r w:rsidRPr="00DC5D8E">
        <w:t xml:space="preserve">contained very little student evidence, </w:t>
      </w:r>
      <w:r>
        <w:t>instead including</w:t>
      </w:r>
      <w:r w:rsidRPr="00DC5D8E">
        <w:t xml:space="preserve"> teacher evidence </w:t>
      </w:r>
      <w:r>
        <w:t>and/</w:t>
      </w:r>
      <w:r w:rsidRPr="00DC5D8E">
        <w:t>or checklists</w:t>
      </w:r>
    </w:p>
    <w:p w:rsidR="005A4A5B" w:rsidRPr="00DC5D8E" w:rsidRDefault="005A4A5B" w:rsidP="00964494">
      <w:pPr>
        <w:pStyle w:val="SAABullets"/>
      </w:pPr>
      <w:r w:rsidRPr="00DC5D8E">
        <w:t xml:space="preserve">had limited </w:t>
      </w:r>
      <w:r>
        <w:t xml:space="preserve">evidence IAE1 where students </w:t>
      </w:r>
      <w:r w:rsidRPr="00DC5D8E">
        <w:t>investigat</w:t>
      </w:r>
      <w:r>
        <w:t>e and use information, concepts and ideas</w:t>
      </w:r>
      <w:r w:rsidRPr="00DC5D8E">
        <w:t xml:space="preserve"> </w:t>
      </w:r>
      <w:r>
        <w:t>to develop learning</w:t>
      </w:r>
    </w:p>
    <w:p w:rsidR="005A4A5B" w:rsidRPr="00DC5D8E" w:rsidRDefault="005A4A5B" w:rsidP="00964494">
      <w:pPr>
        <w:pStyle w:val="SAABullets"/>
      </w:pPr>
      <w:r w:rsidRPr="00DC5D8E">
        <w:t xml:space="preserve">did not reflect on feedback from others as a means of </w:t>
      </w:r>
      <w:r>
        <w:t>informing</w:t>
      </w:r>
      <w:r w:rsidRPr="00DC5D8E">
        <w:t xml:space="preserve"> their own self-assessment</w:t>
      </w:r>
    </w:p>
    <w:p w:rsidR="005A4A5B" w:rsidRPr="00DC5D8E" w:rsidRDefault="005A4A5B" w:rsidP="006000BD">
      <w:pPr>
        <w:pStyle w:val="SAABullets"/>
      </w:pPr>
      <w:r>
        <w:t>made no reference to, or included limited explanation of, the</w:t>
      </w:r>
      <w:r w:rsidRPr="00DC5D8E">
        <w:t xml:space="preserve"> develop</w:t>
      </w:r>
      <w:r>
        <w:t>ment of</w:t>
      </w:r>
      <w:r w:rsidRPr="00DC5D8E">
        <w:t xml:space="preserve"> </w:t>
      </w:r>
      <w:r>
        <w:t>t</w:t>
      </w:r>
      <w:r w:rsidRPr="00DC5D8E">
        <w:t>heir capability</w:t>
      </w:r>
      <w:r w:rsidR="006000BD">
        <w:t>(</w:t>
      </w:r>
      <w:r w:rsidRPr="00DC5D8E">
        <w:t>ies</w:t>
      </w:r>
      <w:r w:rsidR="006000BD">
        <w:t>)</w:t>
      </w:r>
    </w:p>
    <w:p w:rsidR="005A4A5B" w:rsidRPr="00DC5D8E" w:rsidRDefault="005A4A5B" w:rsidP="00964494">
      <w:pPr>
        <w:pStyle w:val="SAABullets"/>
      </w:pPr>
      <w:r w:rsidRPr="00DC5D8E">
        <w:t>included no evidence of a discussion</w:t>
      </w:r>
      <w:r>
        <w:t>, or the discussion was highly scaffolded by the teacher, which provided limited student evidence.</w:t>
      </w:r>
    </w:p>
    <w:p w:rsidR="005A4A5B" w:rsidRPr="00503D5E" w:rsidRDefault="005A4A5B" w:rsidP="00964494">
      <w:pPr>
        <w:pStyle w:val="SAAHeading2"/>
      </w:pPr>
      <w:r>
        <w:t>Assessment Type 2</w:t>
      </w:r>
      <w:r w:rsidRPr="00503D5E">
        <w:t xml:space="preserve">: </w:t>
      </w:r>
      <w:r>
        <w:t>Connections (30%)</w:t>
      </w:r>
    </w:p>
    <w:p w:rsidR="005A4A5B" w:rsidRDefault="005A4A5B" w:rsidP="006000BD">
      <w:pPr>
        <w:pStyle w:val="SAABodytext"/>
      </w:pPr>
      <w:r w:rsidRPr="00702191">
        <w:t xml:space="preserve">For the </w:t>
      </w:r>
      <w:r w:rsidR="006000BD">
        <w:t>c</w:t>
      </w:r>
      <w:r w:rsidRPr="00702191">
        <w:t xml:space="preserve">onnections, </w:t>
      </w:r>
      <w:r>
        <w:t>the subject outline specifies that students</w:t>
      </w:r>
      <w:r w:rsidRPr="00702191">
        <w:t xml:space="preserve"> work collaboratively with others to undertake specific tasks or activities</w:t>
      </w:r>
      <w:r>
        <w:t xml:space="preserve"> that encourage them to make connections between the program focus and their development of a capability</w:t>
      </w:r>
      <w:r w:rsidR="006000BD">
        <w:t>(</w:t>
      </w:r>
      <w:r>
        <w:t>ies</w:t>
      </w:r>
      <w:r w:rsidR="006000BD">
        <w:t>)</w:t>
      </w:r>
      <w:r w:rsidRPr="00702191">
        <w:t>.</w:t>
      </w:r>
      <w:r>
        <w:t xml:space="preserve"> </w:t>
      </w:r>
      <w:r w:rsidRPr="00702191">
        <w:t xml:space="preserve">They </w:t>
      </w:r>
      <w:r>
        <w:t xml:space="preserve">individually </w:t>
      </w:r>
      <w:r w:rsidRPr="00702191">
        <w:t>identify their contribution to the collaborative task/activity and communicate their ideas and opinions.</w:t>
      </w:r>
      <w:r>
        <w:t xml:space="preserve"> </w:t>
      </w:r>
      <w:r w:rsidRPr="00702191">
        <w:t>They evaluate their learning after receiving feedback from others</w:t>
      </w:r>
      <w:r>
        <w:t xml:space="preserve"> </w:t>
      </w:r>
      <w:r w:rsidRPr="00702191">
        <w:t>and make references to their development of a relevant capability.</w:t>
      </w:r>
      <w:r>
        <w:t xml:space="preserve"> Moderators noted that most 20-credit programs were designed with one </w:t>
      </w:r>
      <w:r w:rsidR="006000BD">
        <w:t>c</w:t>
      </w:r>
      <w:r>
        <w:t xml:space="preserve">onnections task, although some were designed with two </w:t>
      </w:r>
      <w:r w:rsidR="006000BD">
        <w:t>c</w:t>
      </w:r>
      <w:r>
        <w:t xml:space="preserve">onnections tasks if only two </w:t>
      </w:r>
      <w:r w:rsidR="006000BD">
        <w:t>p</w:t>
      </w:r>
      <w:r>
        <w:t xml:space="preserve">ractical </w:t>
      </w:r>
      <w:r w:rsidR="006000BD">
        <w:t>i</w:t>
      </w:r>
      <w:r>
        <w:t>nquiries were completed.</w:t>
      </w:r>
    </w:p>
    <w:p w:rsidR="005A4A5B" w:rsidRDefault="005A4A5B" w:rsidP="006000BD">
      <w:pPr>
        <w:pStyle w:val="SAABodytext"/>
      </w:pPr>
      <w:r>
        <w:t xml:space="preserve">Moderators </w:t>
      </w:r>
      <w:r w:rsidRPr="004B20C9">
        <w:t>noted that students</w:t>
      </w:r>
      <w:r>
        <w:t xml:space="preserve"> who achieved at the higher levels were</w:t>
      </w:r>
      <w:r w:rsidRPr="004B20C9">
        <w:t xml:space="preserve"> encouraged to seek feedback </w:t>
      </w:r>
      <w:r>
        <w:t xml:space="preserve">for their </w:t>
      </w:r>
      <w:r w:rsidR="006000BD">
        <w:t>c</w:t>
      </w:r>
      <w:r>
        <w:t xml:space="preserve">onnections tasks </w:t>
      </w:r>
      <w:r w:rsidRPr="004B20C9">
        <w:t xml:space="preserve">and reflect on </w:t>
      </w:r>
      <w:r>
        <w:t>the feedback received</w:t>
      </w:r>
      <w:r w:rsidRPr="004B20C9">
        <w:t>.</w:t>
      </w:r>
      <w:r>
        <w:t xml:space="preserve"> </w:t>
      </w:r>
      <w:r w:rsidRPr="004B20C9">
        <w:t xml:space="preserve">This evidence </w:t>
      </w:r>
      <w:r>
        <w:t>supported</w:t>
      </w:r>
      <w:r w:rsidRPr="004B20C9">
        <w:t xml:space="preserve"> assessment criteria IAE3 and addresse</w:t>
      </w:r>
      <w:r>
        <w:t>d</w:t>
      </w:r>
      <w:r w:rsidRPr="004B20C9">
        <w:t xml:space="preserve"> the subject outline specification that students should have the opportunity to receive feedback from others and to participate in self-assessment</w:t>
      </w:r>
      <w:r>
        <w:t>. It should be noted that students can undertake similar planning and preparation but must respond individually and add their own personal annotations and reflections.</w:t>
      </w:r>
      <w:r w:rsidRPr="007F608F">
        <w:t xml:space="preserve"> </w:t>
      </w:r>
      <w:r w:rsidRPr="009F139C">
        <w:t xml:space="preserve">Evidence </w:t>
      </w:r>
      <w:r>
        <w:t>for</w:t>
      </w:r>
      <w:r w:rsidRPr="009F139C">
        <w:t xml:space="preserve"> each student’s </w:t>
      </w:r>
      <w:r>
        <w:t>c</w:t>
      </w:r>
      <w:r w:rsidRPr="009F139C">
        <w:t xml:space="preserve">onnections task must be assessed individually and </w:t>
      </w:r>
      <w:r>
        <w:t xml:space="preserve">must </w:t>
      </w:r>
      <w:r w:rsidRPr="009F139C">
        <w:t>demonstrate the</w:t>
      </w:r>
      <w:r>
        <w:t xml:space="preserve"> student’s</w:t>
      </w:r>
      <w:r w:rsidRPr="009F139C">
        <w:t xml:space="preserve"> individual </w:t>
      </w:r>
      <w:r>
        <w:t xml:space="preserve">role in and </w:t>
      </w:r>
      <w:r w:rsidRPr="009F139C">
        <w:t>contribution to the task</w:t>
      </w:r>
      <w:r>
        <w:t xml:space="preserve">. It was also evident that students needed to be clear in their knowledge of the program focus and consider how to </w:t>
      </w:r>
      <w:r w:rsidRPr="009F139C">
        <w:t>apply their knowledge, concepts</w:t>
      </w:r>
      <w:r>
        <w:t>,</w:t>
      </w:r>
      <w:r w:rsidRPr="009F139C">
        <w:t xml:space="preserve"> and skills for a specific purpose.</w:t>
      </w:r>
      <w:r>
        <w:t xml:space="preserve"> Clarity in the task ensured relevance in their discussion concerning the development of a capability.</w:t>
      </w:r>
    </w:p>
    <w:p w:rsidR="005A4A5B" w:rsidRDefault="005A4A5B" w:rsidP="006000BD">
      <w:pPr>
        <w:pStyle w:val="SAABodytextitalics"/>
      </w:pPr>
      <w:r w:rsidRPr="00C83130">
        <w:t>The more successful responses commonly:</w:t>
      </w:r>
    </w:p>
    <w:p w:rsidR="005A4A5B" w:rsidRPr="0009186F" w:rsidRDefault="005A4A5B" w:rsidP="006000BD">
      <w:pPr>
        <w:pStyle w:val="SAABullets"/>
      </w:pPr>
      <w:r>
        <w:t>s</w:t>
      </w:r>
      <w:r w:rsidRPr="0009186F">
        <w:t>howed explicit and clear evidence of collaboration with specific examples of individual contribution to the task or activity</w:t>
      </w:r>
    </w:p>
    <w:p w:rsidR="005A4A5B" w:rsidRPr="0009186F" w:rsidRDefault="006000BD" w:rsidP="006000BD">
      <w:pPr>
        <w:pStyle w:val="SAABullets"/>
      </w:pPr>
      <w:r>
        <w:t>i</w:t>
      </w:r>
      <w:r w:rsidR="005A4A5B">
        <w:t>ncluded c</w:t>
      </w:r>
      <w:r w:rsidR="005A4A5B" w:rsidRPr="0009186F">
        <w:t>lear acknowledgment and sourcing of information</w:t>
      </w:r>
    </w:p>
    <w:p w:rsidR="005A4A5B" w:rsidRPr="0009186F" w:rsidRDefault="005A4A5B" w:rsidP="006000BD">
      <w:pPr>
        <w:pStyle w:val="SAABullets"/>
      </w:pPr>
      <w:r>
        <w:t>p</w:t>
      </w:r>
      <w:r w:rsidRPr="0009186F">
        <w:t>resented evidence of learning in a variety of ways wi</w:t>
      </w:r>
      <w:r w:rsidR="006000BD">
        <w:t>th clear individual annotations</w:t>
      </w:r>
    </w:p>
    <w:p w:rsidR="005A4A5B" w:rsidRDefault="005A4A5B" w:rsidP="006000BD">
      <w:pPr>
        <w:pStyle w:val="SAABullets"/>
      </w:pPr>
      <w:r>
        <w:t>included</w:t>
      </w:r>
      <w:r w:rsidRPr="0009186F">
        <w:t xml:space="preserve"> authentic opportunities for </w:t>
      </w:r>
      <w:r>
        <w:t>collaboration and</w:t>
      </w:r>
      <w:r w:rsidRPr="0009186F">
        <w:t xml:space="preserve"> community connections</w:t>
      </w:r>
      <w:r>
        <w:t xml:space="preserve"> to achieve a collaborative task, rather than merely making contact with others and using</w:t>
      </w:r>
      <w:r w:rsidR="006000BD">
        <w:t xml:space="preserve"> them as sources of information</w:t>
      </w:r>
    </w:p>
    <w:p w:rsidR="005A4A5B" w:rsidRPr="0009186F" w:rsidRDefault="005A4A5B" w:rsidP="006000BD">
      <w:pPr>
        <w:pStyle w:val="SAABullets"/>
      </w:pPr>
      <w:r>
        <w:lastRenderedPageBreak/>
        <w:t>u</w:t>
      </w:r>
      <w:r w:rsidRPr="0009186F">
        <w:t>sed feedback from others to inform evalua</w:t>
      </w:r>
      <w:r w:rsidR="006000BD">
        <w:t>tion of student’s own learning</w:t>
      </w:r>
    </w:p>
    <w:p w:rsidR="005A4A5B" w:rsidRPr="0009186F" w:rsidRDefault="005A4A5B" w:rsidP="006000BD">
      <w:pPr>
        <w:pStyle w:val="SAABullets"/>
      </w:pPr>
      <w:r>
        <w:t>u</w:t>
      </w:r>
      <w:r w:rsidRPr="0009186F">
        <w:t>sed a wide variety of sources that helped to demonstrate their understand</w:t>
      </w:r>
      <w:r w:rsidR="006000BD">
        <w:t>ing of a range of perspectives</w:t>
      </w:r>
    </w:p>
    <w:p w:rsidR="005A4A5B" w:rsidRPr="006145C5" w:rsidRDefault="005A4A5B" w:rsidP="006000BD">
      <w:pPr>
        <w:pStyle w:val="SAABullets"/>
      </w:pPr>
      <w:r>
        <w:t>discussed the development of th</w:t>
      </w:r>
      <w:r w:rsidR="006000BD">
        <w:t>eir chosen capability in detail</w:t>
      </w:r>
    </w:p>
    <w:p w:rsidR="005A4A5B" w:rsidRPr="0009186F" w:rsidRDefault="005A4A5B" w:rsidP="006000BD">
      <w:pPr>
        <w:pStyle w:val="SAABullets"/>
      </w:pPr>
      <w:r>
        <w:t>h</w:t>
      </w:r>
      <w:r w:rsidRPr="0009186F">
        <w:t>ad clearly designed assessment tasks which ensured all perfor</w:t>
      </w:r>
      <w:r w:rsidR="006000BD">
        <w:t>mance standards were addressed.</w:t>
      </w:r>
    </w:p>
    <w:p w:rsidR="005A4A5B" w:rsidRDefault="005A4A5B" w:rsidP="006000BD">
      <w:pPr>
        <w:pStyle w:val="SAABodytextitalics"/>
      </w:pPr>
      <w:r>
        <w:t>The less successful responses commonly:</w:t>
      </w:r>
    </w:p>
    <w:p w:rsidR="005A4A5B" w:rsidRPr="0009186F" w:rsidRDefault="005A4A5B" w:rsidP="006000BD">
      <w:pPr>
        <w:pStyle w:val="SAABullets"/>
      </w:pPr>
      <w:r>
        <w:t xml:space="preserve">responded to tasks that </w:t>
      </w:r>
      <w:r w:rsidRPr="0009186F">
        <w:t>did not provide opportunit</w:t>
      </w:r>
      <w:r>
        <w:t>ies</w:t>
      </w:r>
      <w:r w:rsidRPr="0009186F">
        <w:t xml:space="preserve"> for sustained collaboration</w:t>
      </w:r>
      <w:r>
        <w:t xml:space="preserve"> </w:t>
      </w:r>
      <w:r w:rsidR="006000BD">
        <w:t>—</w:t>
      </w:r>
      <w:r>
        <w:t xml:space="preserve"> this</w:t>
      </w:r>
      <w:r w:rsidRPr="0009186F">
        <w:t xml:space="preserve"> limited the </w:t>
      </w:r>
      <w:r>
        <w:t>quality</w:t>
      </w:r>
      <w:r w:rsidRPr="0009186F">
        <w:t xml:space="preserve"> of evidence provided by the student</w:t>
      </w:r>
    </w:p>
    <w:p w:rsidR="005A4A5B" w:rsidRPr="0009186F" w:rsidRDefault="005A4A5B" w:rsidP="006000BD">
      <w:pPr>
        <w:pStyle w:val="SAABullets"/>
      </w:pPr>
      <w:r w:rsidRPr="0009186F">
        <w:t>failed to discuss the development of their chosen capability or address appropriate performance standards</w:t>
      </w:r>
    </w:p>
    <w:p w:rsidR="005A4A5B" w:rsidRPr="0009186F" w:rsidRDefault="005A4A5B" w:rsidP="006000BD">
      <w:pPr>
        <w:pStyle w:val="SAABullets"/>
      </w:pPr>
      <w:r>
        <w:t>h</w:t>
      </w:r>
      <w:r w:rsidRPr="0009186F">
        <w:t xml:space="preserve">ad very simplistic peer assessment which limited </w:t>
      </w:r>
      <w:r>
        <w:t>opportunities to provide evidence of</w:t>
      </w:r>
      <w:r w:rsidRPr="0009186F">
        <w:t xml:space="preserve"> self-analysis</w:t>
      </w:r>
    </w:p>
    <w:p w:rsidR="005A4A5B" w:rsidRPr="0009186F" w:rsidRDefault="005A4A5B" w:rsidP="006000BD">
      <w:pPr>
        <w:pStyle w:val="SAABullets"/>
      </w:pPr>
      <w:r>
        <w:t>included limited</w:t>
      </w:r>
      <w:r w:rsidRPr="0009186F">
        <w:t xml:space="preserve"> evidence of collaboration</w:t>
      </w:r>
      <w:r>
        <w:t xml:space="preserve">, </w:t>
      </w:r>
      <w:r w:rsidRPr="0009186F">
        <w:t>often relying on group evidence rather than individual outcomes</w:t>
      </w:r>
    </w:p>
    <w:p w:rsidR="005A4A5B" w:rsidRPr="0009186F" w:rsidRDefault="005A4A5B" w:rsidP="006000BD">
      <w:pPr>
        <w:pStyle w:val="SAABullets"/>
      </w:pPr>
      <w:r>
        <w:t>provided l</w:t>
      </w:r>
      <w:r w:rsidRPr="0009186F">
        <w:t>imited evidence of a range of perspectives being considered throughout tasks</w:t>
      </w:r>
      <w:r>
        <w:t xml:space="preserve"> </w:t>
      </w:r>
      <w:r w:rsidRPr="0009186F">
        <w:t>(IAE2)</w:t>
      </w:r>
    </w:p>
    <w:p w:rsidR="005A4A5B" w:rsidRPr="0009186F" w:rsidRDefault="005A4A5B" w:rsidP="006000BD">
      <w:pPr>
        <w:pStyle w:val="SAABullets"/>
      </w:pPr>
      <w:r>
        <w:t>provided l</w:t>
      </w:r>
      <w:r w:rsidRPr="0009186F">
        <w:t>imited evidence of a variety of sources being used (IAE1)</w:t>
      </w:r>
    </w:p>
    <w:p w:rsidR="005A4A5B" w:rsidRPr="0009186F" w:rsidRDefault="005A4A5B" w:rsidP="006000BD">
      <w:pPr>
        <w:pStyle w:val="SAABullets"/>
      </w:pPr>
      <w:r>
        <w:t xml:space="preserve">required more </w:t>
      </w:r>
      <w:r w:rsidRPr="0009186F">
        <w:t>authentic opportunit</w:t>
      </w:r>
      <w:r>
        <w:t>ies</w:t>
      </w:r>
      <w:r w:rsidRPr="0009186F">
        <w:t xml:space="preserve"> to ‘collaborate’ with others in a purposeful application of the </w:t>
      </w:r>
      <w:r>
        <w:t>program</w:t>
      </w:r>
      <w:r w:rsidR="006000BD">
        <w:t xml:space="preserve"> focus.</w:t>
      </w:r>
    </w:p>
    <w:p w:rsidR="005A4A5B" w:rsidRDefault="005A4A5B" w:rsidP="006000BD">
      <w:pPr>
        <w:pStyle w:val="SAAHeading1"/>
      </w:pPr>
      <w:r>
        <w:t>External Assessment</w:t>
      </w:r>
    </w:p>
    <w:p w:rsidR="005A4A5B" w:rsidRDefault="005A4A5B" w:rsidP="006000BD">
      <w:pPr>
        <w:pStyle w:val="SAAHeading2afterH1"/>
      </w:pPr>
      <w:r>
        <w:t>Assessment Type 3: Personal Endeavour (30%)</w:t>
      </w:r>
    </w:p>
    <w:p w:rsidR="005A4A5B" w:rsidRPr="009E1207" w:rsidRDefault="005A4A5B" w:rsidP="00C83E4B">
      <w:pPr>
        <w:pStyle w:val="SAABodytext"/>
        <w:rPr>
          <w:i/>
        </w:rPr>
      </w:pPr>
      <w:r w:rsidRPr="009E1207">
        <w:t xml:space="preserve">The </w:t>
      </w:r>
      <w:r w:rsidR="006000BD">
        <w:t>p</w:t>
      </w:r>
      <w:r w:rsidRPr="009E1207">
        <w:t xml:space="preserve">ersonal </w:t>
      </w:r>
      <w:r w:rsidR="006000BD">
        <w:t>e</w:t>
      </w:r>
      <w:r w:rsidRPr="009E1207">
        <w:t xml:space="preserve">ndeavour is the external assessment and is weighted at 30%. Each student’s </w:t>
      </w:r>
      <w:r w:rsidR="006000BD">
        <w:t>p</w:t>
      </w:r>
      <w:r w:rsidRPr="009E1207">
        <w:t xml:space="preserve">ersonal </w:t>
      </w:r>
      <w:r w:rsidR="006000BD">
        <w:t>e</w:t>
      </w:r>
      <w:r w:rsidRPr="009E1207">
        <w:t xml:space="preserve">ndeavour is marked initially by the teacher, then submitted to the SACE Board and marked again by a marker appointed by the SACE Board. The </w:t>
      </w:r>
      <w:r w:rsidR="006000BD">
        <w:t>p</w:t>
      </w:r>
      <w:r w:rsidRPr="009E1207">
        <w:t xml:space="preserve">ersonal </w:t>
      </w:r>
      <w:r w:rsidR="006000BD">
        <w:t>e</w:t>
      </w:r>
      <w:r w:rsidRPr="009E1207">
        <w:t>ndeavour assesses Application and Understanding (AU1 &amp; AU3), Inquiry, Analysis and Evaluation (IAE1 &amp; IAE2), Communication and Collaboration (CC2).</w:t>
      </w:r>
    </w:p>
    <w:p w:rsidR="005A4A5B" w:rsidRPr="009E1207" w:rsidRDefault="005A4A5B" w:rsidP="00C83E4B">
      <w:pPr>
        <w:pStyle w:val="SAABodytext"/>
      </w:pPr>
      <w:r w:rsidRPr="009E1207">
        <w:t xml:space="preserve">The </w:t>
      </w:r>
      <w:r w:rsidR="006000BD">
        <w:t>p</w:t>
      </w:r>
      <w:r w:rsidRPr="009E1207">
        <w:t xml:space="preserve">ersonal </w:t>
      </w:r>
      <w:r w:rsidR="006000BD">
        <w:t>e</w:t>
      </w:r>
      <w:r w:rsidRPr="009E1207">
        <w:t xml:space="preserve">ndeavour is an opportunity for students to explore an area of the program focus that is of interest to them by </w:t>
      </w:r>
      <w:r>
        <w:t>investigating</w:t>
      </w:r>
      <w:r w:rsidRPr="009E1207">
        <w:t xml:space="preserve"> and analysing relevant information concepts, ideas and skills, and communicating their ideas and opinions about them.</w:t>
      </w:r>
      <w:r>
        <w:t xml:space="preserve"> </w:t>
      </w:r>
      <w:r w:rsidRPr="009E1207">
        <w:t xml:space="preserve">Students select one capability to be developed within their </w:t>
      </w:r>
      <w:r w:rsidR="006000BD">
        <w:t>p</w:t>
      </w:r>
      <w:r w:rsidRPr="009E1207">
        <w:t xml:space="preserve">ersonal </w:t>
      </w:r>
      <w:r w:rsidR="006000BD">
        <w:t>e</w:t>
      </w:r>
      <w:r w:rsidRPr="009E1207">
        <w:t>ndeavour and explore the link between that capability and their area of interest.</w:t>
      </w:r>
    </w:p>
    <w:p w:rsidR="005A4A5B" w:rsidRDefault="005A4A5B" w:rsidP="00C83E4B">
      <w:pPr>
        <w:pStyle w:val="SAABodytext"/>
      </w:pPr>
      <w:r w:rsidRPr="009E1207">
        <w:t>The subject outline specifies that students in the same class should have a different focus to their personal endeavour, and that students should identify the capability they have selected within their evidence.</w:t>
      </w:r>
    </w:p>
    <w:p w:rsidR="005A4A5B" w:rsidRDefault="005A4A5B" w:rsidP="00C83E4B">
      <w:pPr>
        <w:pStyle w:val="SAABodytext"/>
      </w:pPr>
      <w:r>
        <w:t xml:space="preserve">Markers noted that, although there was some variation in presentation, most </w:t>
      </w:r>
      <w:r w:rsidR="00C83E4B">
        <w:t>p</w:t>
      </w:r>
      <w:r>
        <w:t xml:space="preserve">ersonal </w:t>
      </w:r>
      <w:r w:rsidR="00C83E4B">
        <w:t>e</w:t>
      </w:r>
      <w:r>
        <w:t>ndeavours were still submitted as written reports. Markers recommend encouraging students to submit their evidence in a form that best suits their individual learning style</w:t>
      </w:r>
      <w:bookmarkStart w:id="0" w:name="_GoBack"/>
      <w:bookmarkEnd w:id="0"/>
      <w:r>
        <w:t xml:space="preserve"> as well as the focus of their </w:t>
      </w:r>
      <w:r w:rsidR="00C83E4B">
        <w:t>p</w:t>
      </w:r>
      <w:r>
        <w:t xml:space="preserve">ersonal </w:t>
      </w:r>
      <w:r w:rsidR="00C83E4B">
        <w:t>e</w:t>
      </w:r>
      <w:r>
        <w:t xml:space="preserve">ndeavour, as this may assist students to </w:t>
      </w:r>
      <w:r w:rsidR="00C83E4B">
        <w:t>achieve at higher grade levels.</w:t>
      </w:r>
    </w:p>
    <w:p w:rsidR="005A4A5B" w:rsidRDefault="005A4A5B" w:rsidP="00C83E4B">
      <w:pPr>
        <w:pStyle w:val="SAABodytextitalics"/>
      </w:pPr>
      <w:r>
        <w:t>The more successful responses commonly:</w:t>
      </w:r>
    </w:p>
    <w:p w:rsidR="005A4A5B" w:rsidRPr="006F0ACD" w:rsidRDefault="005A4A5B" w:rsidP="00C83E4B">
      <w:pPr>
        <w:pStyle w:val="SAABullets"/>
      </w:pPr>
      <w:r>
        <w:t>had</w:t>
      </w:r>
      <w:r w:rsidRPr="006F0ACD">
        <w:t xml:space="preserve"> personal significance or relevance</w:t>
      </w:r>
      <w:r w:rsidR="00C83E4B">
        <w:t xml:space="preserve"> to the student</w:t>
      </w:r>
    </w:p>
    <w:p w:rsidR="005A4A5B" w:rsidRDefault="005A4A5B" w:rsidP="00C83E4B">
      <w:pPr>
        <w:pStyle w:val="SAABullets"/>
      </w:pPr>
      <w:r w:rsidRPr="006F0ACD">
        <w:t xml:space="preserve">had a </w:t>
      </w:r>
      <w:r>
        <w:t xml:space="preserve">clearly designed </w:t>
      </w:r>
      <w:r w:rsidRPr="006F0ACD">
        <w:t>purpose or question rather than a broad topic</w:t>
      </w:r>
    </w:p>
    <w:p w:rsidR="005A4A5B" w:rsidRDefault="005A4A5B" w:rsidP="00C83E4B">
      <w:pPr>
        <w:pStyle w:val="SAABullets"/>
      </w:pPr>
      <w:r>
        <w:t>referenced appropriately</w:t>
      </w:r>
      <w:r w:rsidRPr="00D36638">
        <w:t xml:space="preserve"> a variety of sources</w:t>
      </w:r>
    </w:p>
    <w:p w:rsidR="005A4A5B" w:rsidRPr="00D36638" w:rsidRDefault="005A4A5B" w:rsidP="00C83E4B">
      <w:pPr>
        <w:pStyle w:val="SAABullets"/>
      </w:pPr>
      <w:r>
        <w:t>provided evidence of comprehensive research which showed understandi</w:t>
      </w:r>
      <w:r w:rsidR="00C83E4B">
        <w:t>ng of a variety of perspectives</w:t>
      </w:r>
    </w:p>
    <w:p w:rsidR="005A4A5B" w:rsidRDefault="005A4A5B" w:rsidP="00C83E4B">
      <w:pPr>
        <w:pStyle w:val="SAABullets"/>
      </w:pPr>
      <w:r w:rsidRPr="00D36638">
        <w:t>explicitly discuss</w:t>
      </w:r>
      <w:r>
        <w:t>ed</w:t>
      </w:r>
      <w:r w:rsidRPr="00D36638">
        <w:t xml:space="preserve"> the link between their chosen capability and the program focus</w:t>
      </w:r>
    </w:p>
    <w:p w:rsidR="005A4A5B" w:rsidRPr="00D36638" w:rsidRDefault="005A4A5B" w:rsidP="00C83E4B">
      <w:pPr>
        <w:pStyle w:val="SAABullets"/>
      </w:pPr>
      <w:r>
        <w:t>annotated photos, data, tables, images etc</w:t>
      </w:r>
      <w:r w:rsidR="00C83E4B">
        <w:t>.</w:t>
      </w:r>
      <w:r>
        <w:t xml:space="preserve"> to demonstrate capability development and content knowledge.</w:t>
      </w:r>
    </w:p>
    <w:p w:rsidR="00C83E4B" w:rsidRDefault="00C83E4B">
      <w:pPr>
        <w:spacing w:after="200" w:line="276" w:lineRule="auto"/>
        <w:rPr>
          <w:rFonts w:cstheme="minorHAnsi"/>
          <w:bCs/>
          <w:i/>
          <w:szCs w:val="22"/>
        </w:rPr>
      </w:pPr>
      <w:r>
        <w:br w:type="page"/>
      </w:r>
    </w:p>
    <w:p w:rsidR="005A4A5B" w:rsidRDefault="005A4A5B" w:rsidP="00C83E4B">
      <w:pPr>
        <w:pStyle w:val="SAABodytextitalics"/>
      </w:pPr>
      <w:r>
        <w:lastRenderedPageBreak/>
        <w:t>The less successful responses commonly:</w:t>
      </w:r>
    </w:p>
    <w:p w:rsidR="005A4A5B" w:rsidRPr="00D36638" w:rsidRDefault="005A4A5B" w:rsidP="00C83E4B">
      <w:pPr>
        <w:pStyle w:val="SAABullets"/>
      </w:pPr>
      <w:r>
        <w:t xml:space="preserve">were highly scaffolded </w:t>
      </w:r>
      <w:r w:rsidRPr="00D36638">
        <w:t>with all students in the class responding to the same directed Personal Endeavour</w:t>
      </w:r>
      <w:r>
        <w:t xml:space="preserve"> or having identical leading sentences</w:t>
      </w:r>
    </w:p>
    <w:p w:rsidR="005A4A5B" w:rsidRDefault="005A4A5B" w:rsidP="00C83E4B">
      <w:pPr>
        <w:pStyle w:val="SAABullets"/>
      </w:pPr>
      <w:r>
        <w:t xml:space="preserve">showed little evidence of researching from a variety of sources, </w:t>
      </w:r>
      <w:r w:rsidRPr="00D36638">
        <w:t xml:space="preserve">which restricted </w:t>
      </w:r>
      <w:r>
        <w:t xml:space="preserve">both </w:t>
      </w:r>
      <w:r w:rsidRPr="00D36638">
        <w:t>depth and diversity of research and information (IAE1)</w:t>
      </w:r>
    </w:p>
    <w:p w:rsidR="005A4A5B" w:rsidRDefault="005A4A5B" w:rsidP="00C83E4B">
      <w:pPr>
        <w:pStyle w:val="SAABullets"/>
      </w:pPr>
      <w:r>
        <w:t>were written as a recount of an event or experience without analysis of concepts, ideas and skills development from different perspectives (IAE2)</w:t>
      </w:r>
    </w:p>
    <w:p w:rsidR="005A4A5B" w:rsidRPr="00D36638" w:rsidRDefault="005A4A5B" w:rsidP="00C83E4B">
      <w:pPr>
        <w:pStyle w:val="SAABullets"/>
      </w:pPr>
      <w:r>
        <w:t xml:space="preserve">only </w:t>
      </w:r>
      <w:r w:rsidR="00C83E4B">
        <w:t>provided one perspective (IAE2)</w:t>
      </w:r>
    </w:p>
    <w:p w:rsidR="005A4A5B" w:rsidRPr="00D36638" w:rsidRDefault="005A4A5B" w:rsidP="00C83E4B">
      <w:pPr>
        <w:pStyle w:val="SAABullets"/>
      </w:pPr>
      <w:r>
        <w:t>made simplistic links to their chosen capability, often quoting the SACE definitions of each capability in the last paragraph (AU3)</w:t>
      </w:r>
    </w:p>
    <w:p w:rsidR="005A4A5B" w:rsidRDefault="005A4A5B" w:rsidP="00C83E4B">
      <w:pPr>
        <w:pStyle w:val="SAABullets"/>
      </w:pPr>
      <w:r>
        <w:t xml:space="preserve">included limited or no analysis or reflection of </w:t>
      </w:r>
      <w:r w:rsidRPr="00A96895">
        <w:t xml:space="preserve">researched information </w:t>
      </w:r>
      <w:r>
        <w:t>(CC2).</w:t>
      </w:r>
    </w:p>
    <w:sectPr w:rsidR="005A4A5B"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70" w:rsidRDefault="00225370" w:rsidP="00131B77">
      <w:pPr>
        <w:spacing w:after="0"/>
      </w:pPr>
      <w:r>
        <w:separator/>
      </w:r>
    </w:p>
  </w:endnote>
  <w:endnote w:type="continuationSeparator" w:id="0">
    <w:p w:rsidR="00225370" w:rsidRDefault="00225370"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700F186F-447D-4E23-ABA2-DE28929B52DD}"/>
    <w:embedItalic r:id="rId2" w:fontKey="{A04B1880-C8BA-4FAC-AE93-3B07A7B02C2F}"/>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18BBA5CB-EBCF-4D40-A057-848791E9B8E1}"/>
    <w:embedItalic r:id="rId4" w:fontKey="{19A5E1F8-7067-4B9E-9B88-0F7E1A0C912D}"/>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E4" w:rsidRDefault="00C725E4" w:rsidP="00C725E4">
    <w:pPr>
      <w:pStyle w:val="Footer1"/>
    </w:pPr>
    <w:r>
      <w:t>S</w:t>
    </w:r>
    <w:r w:rsidRPr="00201242">
      <w:t xml:space="preserve">tage 2 </w:t>
    </w:r>
    <w:r w:rsidR="005A4A5B">
      <w:t>Integrated Learning</w:t>
    </w:r>
    <w:r w:rsidRPr="00C725E4">
      <w:t xml:space="preserve"> </w:t>
    </w:r>
    <w:r>
      <w:t>– 201</w:t>
    </w:r>
    <w:r w:rsidR="00AB04E5">
      <w:t xml:space="preserve">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500257">
      <w:rPr>
        <w:noProof/>
      </w:rPr>
      <w:t>4</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500257">
      <w:rPr>
        <w:noProof/>
      </w:rPr>
      <w:t>4</w:t>
    </w:r>
    <w:r>
      <w:rPr>
        <w:sz w:val="24"/>
        <w:szCs w:val="24"/>
      </w:rPr>
      <w:fldChar w:fldCharType="end"/>
    </w:r>
  </w:p>
  <w:p w:rsidR="00503D5E" w:rsidRPr="00C725E4" w:rsidRDefault="00C725E4" w:rsidP="00C725E4">
    <w:pPr>
      <w:pStyle w:val="Footer1"/>
    </w:pPr>
    <w:r w:rsidRPr="00293B3D">
      <w:t xml:space="preserve">Ref: </w:t>
    </w:r>
    <w:fldSimple w:instr=" DOCPROPERTY  Objective-Id  \* MERGEFORMAT ">
      <w:r w:rsidR="00500257">
        <w:t>A895470</w:t>
      </w:r>
    </w:fldSimple>
    <w:r>
      <w:t xml:space="preserve"> </w:t>
    </w:r>
    <w:r w:rsidRPr="00293B3D">
      <w:t xml:space="preserve"> © SA</w:t>
    </w:r>
    <w:r>
      <w:t>CE Board of South Australia 201</w:t>
    </w:r>
    <w:r w:rsidR="005A4A5B">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rsidR="00C725E4" w:rsidRDefault="0080584E" w:rsidP="00964494">
            <w:pPr>
              <w:pStyle w:val="Footer1"/>
              <w:tabs>
                <w:tab w:val="clear" w:pos="9639"/>
                <w:tab w:val="right" w:pos="8080"/>
              </w:tabs>
            </w:pPr>
            <w:r>
              <w:rPr>
                <w:noProof/>
                <w:lang w:val="en-AU"/>
              </w:rPr>
              <w:drawing>
                <wp:anchor distT="0" distB="0" distL="114300" distR="114300" simplePos="0" relativeHeight="251668480" behindDoc="1" locked="0" layoutInCell="1" allowOverlap="1" wp14:anchorId="3D4637F7" wp14:editId="49DDC636">
                  <wp:simplePos x="0" y="0"/>
                  <wp:positionH relativeFrom="column">
                    <wp:posOffset>4737100</wp:posOffset>
                  </wp:positionH>
                  <wp:positionV relativeFrom="paragraph">
                    <wp:posOffset>-646430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5A4A5B">
              <w:t>Integrated Learning</w:t>
            </w:r>
            <w:r w:rsidR="00503D5E" w:rsidRPr="00C725E4">
              <w:t xml:space="preserve"> </w:t>
            </w:r>
            <w:r w:rsidR="007510E0">
              <w:t>– 2019</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500257">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500257">
              <w:rPr>
                <w:noProof/>
              </w:rPr>
              <w:t>4</w:t>
            </w:r>
            <w:r w:rsidR="00C725E4">
              <w:rPr>
                <w:sz w:val="24"/>
                <w:szCs w:val="24"/>
              </w:rPr>
              <w:fldChar w:fldCharType="end"/>
            </w:r>
          </w:p>
          <w:p w:rsidR="00503D5E" w:rsidRDefault="00503D5E" w:rsidP="00E15730">
            <w:pPr>
              <w:pStyle w:val="Footer1"/>
              <w:tabs>
                <w:tab w:val="clear" w:pos="9639"/>
                <w:tab w:val="right" w:pos="8364"/>
              </w:tabs>
            </w:pPr>
            <w:r w:rsidRPr="00293B3D">
              <w:t xml:space="preserve">Ref: </w:t>
            </w:r>
            <w:fldSimple w:instr=" DOCPROPERTY  Objective-Id  \* MERGEFORMAT ">
              <w:r w:rsidR="00500257">
                <w:t>A895470</w:t>
              </w:r>
            </w:fldSimple>
            <w:r>
              <w:t xml:space="preserve"> </w:t>
            </w:r>
            <w:r w:rsidRPr="00293B3D">
              <w:t xml:space="preserve"> © SA</w:t>
            </w:r>
            <w:r>
              <w:t>CE Board of South Australia 201</w:t>
            </w:r>
            <w:r w:rsidR="005A4A5B">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E4" w:rsidRDefault="00201242" w:rsidP="00201242">
    <w:pPr>
      <w:pStyle w:val="Footer1"/>
    </w:pPr>
    <w:r>
      <w:t>S</w:t>
    </w:r>
    <w:r w:rsidRPr="00201242">
      <w:t xml:space="preserve">tage 2 </w:t>
    </w:r>
    <w:r w:rsidR="005A4A5B">
      <w:t>Integrated Learning</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500257">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500257">
      <w:rPr>
        <w:noProof/>
      </w:rPr>
      <w:t>4</w:t>
    </w:r>
    <w:r w:rsidR="00C725E4">
      <w:rPr>
        <w:sz w:val="24"/>
        <w:szCs w:val="24"/>
      </w:rPr>
      <w:fldChar w:fldCharType="end"/>
    </w:r>
  </w:p>
  <w:p w:rsidR="00201242" w:rsidRDefault="00201242" w:rsidP="00201242">
    <w:pPr>
      <w:pStyle w:val="Footer1"/>
    </w:pPr>
    <w:r w:rsidRPr="00293B3D">
      <w:t xml:space="preserve">Ref: </w:t>
    </w:r>
    <w:fldSimple w:instr=" DOCPROPERTY  Objective-Id  \* MERGEFORMAT ">
      <w:r w:rsidR="00500257">
        <w:t>A895470</w:t>
      </w:r>
    </w:fldSimple>
    <w:r>
      <w:t xml:space="preserve"> </w:t>
    </w:r>
    <w:r w:rsidRPr="00293B3D">
      <w:t xml:space="preserve"> © SA</w:t>
    </w:r>
    <w:r>
      <w:t>CE Board of South Australia 201</w:t>
    </w:r>
    <w:r w:rsidR="005A4A5B">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70" w:rsidRDefault="00225370" w:rsidP="00131B77">
      <w:pPr>
        <w:spacing w:after="0"/>
      </w:pPr>
      <w:r>
        <w:separator/>
      </w:r>
    </w:p>
  </w:footnote>
  <w:footnote w:type="continuationSeparator" w:id="0">
    <w:p w:rsidR="00225370" w:rsidRDefault="00225370"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5E" w:rsidRDefault="005A3A01" w:rsidP="005A3A01">
    <w:r>
      <w:rPr>
        <w:noProof/>
        <w:lang w:eastAsia="en-AU"/>
      </w:rPr>
      <w:drawing>
        <wp:anchor distT="0" distB="0" distL="114300" distR="114300" simplePos="0" relativeHeight="251657216" behindDoc="1" locked="0" layoutInCell="1" allowOverlap="1" wp14:anchorId="2F97343E" wp14:editId="56BBFCF9">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EB6042"/>
    <w:multiLevelType w:val="hybridMultilevel"/>
    <w:tmpl w:val="EB967F8C"/>
    <w:lvl w:ilvl="0" w:tplc="B0D438B0">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4"/>
  </w:num>
  <w:num w:numId="5">
    <w:abstractNumId w:val="3"/>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068E6"/>
    <w:rsid w:val="000518C7"/>
    <w:rsid w:val="00131B77"/>
    <w:rsid w:val="001347AD"/>
    <w:rsid w:val="00180FAB"/>
    <w:rsid w:val="001B40F1"/>
    <w:rsid w:val="001E52F9"/>
    <w:rsid w:val="001F5F8D"/>
    <w:rsid w:val="00201242"/>
    <w:rsid w:val="00225370"/>
    <w:rsid w:val="002A6A8F"/>
    <w:rsid w:val="002C6B94"/>
    <w:rsid w:val="00326BF4"/>
    <w:rsid w:val="00376F61"/>
    <w:rsid w:val="004062BC"/>
    <w:rsid w:val="004556FA"/>
    <w:rsid w:val="00472C22"/>
    <w:rsid w:val="004E2194"/>
    <w:rsid w:val="00500257"/>
    <w:rsid w:val="00503D5E"/>
    <w:rsid w:val="00594271"/>
    <w:rsid w:val="005A3A01"/>
    <w:rsid w:val="005A4A5B"/>
    <w:rsid w:val="005B451D"/>
    <w:rsid w:val="006000BD"/>
    <w:rsid w:val="00634151"/>
    <w:rsid w:val="00690A42"/>
    <w:rsid w:val="00690FC7"/>
    <w:rsid w:val="006B765B"/>
    <w:rsid w:val="006E5471"/>
    <w:rsid w:val="007510E0"/>
    <w:rsid w:val="007F62E0"/>
    <w:rsid w:val="0080584E"/>
    <w:rsid w:val="008060F9"/>
    <w:rsid w:val="008C06E9"/>
    <w:rsid w:val="00964494"/>
    <w:rsid w:val="009972C7"/>
    <w:rsid w:val="009A036E"/>
    <w:rsid w:val="009C265A"/>
    <w:rsid w:val="009E4C82"/>
    <w:rsid w:val="00A21F30"/>
    <w:rsid w:val="00A426B6"/>
    <w:rsid w:val="00A77034"/>
    <w:rsid w:val="00A77C96"/>
    <w:rsid w:val="00A911C1"/>
    <w:rsid w:val="00AB04E5"/>
    <w:rsid w:val="00AE6958"/>
    <w:rsid w:val="00AF5627"/>
    <w:rsid w:val="00B00B0F"/>
    <w:rsid w:val="00B1702F"/>
    <w:rsid w:val="00C020E2"/>
    <w:rsid w:val="00C725E4"/>
    <w:rsid w:val="00C83E4B"/>
    <w:rsid w:val="00CC5FA7"/>
    <w:rsid w:val="00CF7041"/>
    <w:rsid w:val="00D41AD5"/>
    <w:rsid w:val="00D952B4"/>
    <w:rsid w:val="00DD1BBA"/>
    <w:rsid w:val="00E15730"/>
    <w:rsid w:val="00E45637"/>
    <w:rsid w:val="00E537E6"/>
    <w:rsid w:val="00E8113F"/>
    <w:rsid w:val="00F0653B"/>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FD61"/>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odyText">
    <w:name w:val="SO Final Body Text"/>
    <w:link w:val="SOFinalBodyTextCharChar"/>
    <w:rsid w:val="005A4A5B"/>
    <w:pPr>
      <w:spacing w:before="120" w:after="0" w:line="240" w:lineRule="auto"/>
    </w:pPr>
    <w:rPr>
      <w:rFonts w:eastAsia="Times New Roman" w:cs="Times New Roman"/>
      <w:color w:val="000000"/>
      <w:szCs w:val="24"/>
      <w:lang w:val="en-US"/>
    </w:rPr>
  </w:style>
  <w:style w:type="character" w:customStyle="1" w:styleId="SOFinalBodyTextCharChar">
    <w:name w:val="SO Final Body Text Char Char"/>
    <w:link w:val="SOFinalBodyText"/>
    <w:rsid w:val="005A4A5B"/>
    <w:rPr>
      <w:rFonts w:eastAsia="Times New Roman" w:cs="Times New Roman"/>
      <w:color w:val="000000"/>
      <w:szCs w:val="24"/>
      <w:lang w:val="en-US"/>
    </w:rPr>
  </w:style>
  <w:style w:type="paragraph" w:customStyle="1" w:styleId="SAABodytext">
    <w:name w:val="SAA Body text"/>
    <w:next w:val="Normal"/>
    <w:qFormat/>
    <w:rsid w:val="00964494"/>
    <w:pPr>
      <w:spacing w:before="120" w:after="0" w:line="240" w:lineRule="auto"/>
    </w:pPr>
    <w:rPr>
      <w:rFonts w:cstheme="minorHAnsi"/>
      <w:bCs/>
      <w:szCs w:val="22"/>
    </w:rPr>
  </w:style>
  <w:style w:type="paragraph" w:customStyle="1" w:styleId="SAABodytextitalics">
    <w:name w:val="SAA Body text (italics)"/>
    <w:next w:val="Normal"/>
    <w:qFormat/>
    <w:rsid w:val="00964494"/>
    <w:pPr>
      <w:spacing w:before="160" w:after="0" w:line="240" w:lineRule="auto"/>
    </w:pPr>
    <w:rPr>
      <w:rFonts w:cstheme="minorHAnsi"/>
      <w:bCs/>
      <w:i/>
      <w:szCs w:val="22"/>
    </w:rPr>
  </w:style>
  <w:style w:type="character" w:customStyle="1" w:styleId="SAABold">
    <w:name w:val="SAA Bold"/>
    <w:basedOn w:val="DefaultParagraphFont"/>
    <w:uiPriority w:val="1"/>
    <w:qFormat/>
    <w:rsid w:val="00964494"/>
    <w:rPr>
      <w:b/>
    </w:rPr>
  </w:style>
  <w:style w:type="character" w:customStyle="1" w:styleId="SAAbolditalics">
    <w:name w:val="SAA bold italics"/>
    <w:basedOn w:val="SAABold"/>
    <w:uiPriority w:val="1"/>
    <w:qFormat/>
    <w:rsid w:val="00964494"/>
    <w:rPr>
      <w:rFonts w:ascii="Roboto Medium" w:hAnsi="Roboto Medium"/>
      <w:b w:val="0"/>
      <w:i/>
    </w:rPr>
  </w:style>
  <w:style w:type="paragraph" w:customStyle="1" w:styleId="SAABullets">
    <w:name w:val="SAA Bullets"/>
    <w:next w:val="Normal"/>
    <w:link w:val="SAABulletsChar"/>
    <w:qFormat/>
    <w:rsid w:val="00964494"/>
    <w:pPr>
      <w:numPr>
        <w:numId w:val="7"/>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964494"/>
    <w:rPr>
      <w:rFonts w:cstheme="minorHAnsi"/>
      <w:bCs/>
      <w:szCs w:val="22"/>
    </w:rPr>
  </w:style>
  <w:style w:type="paragraph" w:customStyle="1" w:styleId="SAAHeading1">
    <w:name w:val="SAA Heading 1"/>
    <w:next w:val="Normal"/>
    <w:qFormat/>
    <w:rsid w:val="00964494"/>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964494"/>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964494"/>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964494"/>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964494"/>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964494"/>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964494"/>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964494"/>
    <w:pPr>
      <w:spacing w:before="240" w:after="120" w:line="240" w:lineRule="auto"/>
    </w:pPr>
    <w:rPr>
      <w:rFonts w:eastAsiaTheme="majorEastAsia" w:cstheme="majorBidi"/>
      <w:bCs/>
      <w:szCs w:val="22"/>
    </w:rPr>
  </w:style>
  <w:style w:type="paragraph" w:customStyle="1" w:styleId="SAAHeading6">
    <w:name w:val="SAA Heading 6"/>
    <w:next w:val="Normal"/>
    <w:qFormat/>
    <w:rsid w:val="00964494"/>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964494"/>
    <w:rPr>
      <w:i/>
    </w:rPr>
  </w:style>
  <w:style w:type="paragraph" w:customStyle="1" w:styleId="SAAQuestion12etc">
    <w:name w:val="SAA Question 1 2 etc"/>
    <w:next w:val="Normal"/>
    <w:qFormat/>
    <w:rsid w:val="00964494"/>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964494"/>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e347de08422447b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A895470</value>
    </field>
    <field name="Objective-Title">
      <value order="0">2019 Integrated Learning Subject Assessment Advice</value>
    </field>
    <field name="Objective-Description">
      <value order="0"/>
    </field>
    <field name="Objective-CreationStamp">
      <value order="0">2020-02-10T22:48:09Z</value>
    </field>
    <field name="Objective-IsApproved">
      <value order="0">false</value>
    </field>
    <field name="Objective-IsPublished">
      <value order="0">true</value>
    </field>
    <field name="Objective-DatePublished">
      <value order="0">2020-02-11T05:54:03Z</value>
    </field>
    <field name="Objective-ModificationStamp">
      <value order="0">2020-02-11T05:54:03Z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vA1537957</value>
    </field>
    <field name="Objective-Version">
      <value order="0">2.0</value>
    </field>
    <field name="Objective-VersionNumber">
      <value order="0">2</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E47B6CF-263A-44BA-B0D6-BF7EB32E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Ruth Ekwomadu</cp:lastModifiedBy>
  <cp:revision>5</cp:revision>
  <dcterms:created xsi:type="dcterms:W3CDTF">2020-02-07T03:42:00Z</dcterms:created>
  <dcterms:modified xsi:type="dcterms:W3CDTF">2020-02-11T05:54:00Z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A895470</vt:lpwstr>
  </property>
  <property fmtid="{D5CDD505-2E9C-101B-9397-08002B2CF9AE}" pid="4" name="Objective-Title">
    <vt:lpwstr>2019 Integrated Learning Subject Assessment Advice</vt:lpwstr>
  </property>
  <property fmtid="{D5CDD505-2E9C-101B-9397-08002B2CF9AE}" pid="5" name="Objective-Description">
    <vt:lpwstr/>
  </property>
  <property fmtid="{D5CDD505-2E9C-101B-9397-08002B2CF9AE}" pid="6" name="Objective-CreationStamp">
    <vt:filetime>2020-02-10T22:48:09Z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2020-02-11T05:54:03Z</vt:filetime>
  </property>
  <property fmtid="{D5CDD505-2E9C-101B-9397-08002B2CF9AE}" pid="10" name="Objective-ModificationStamp">
    <vt:filetime>2020-02-11T05:54:03Z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vA1537957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