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A20373">
      <w:pPr>
        <w:pStyle w:val="FrontPageHeading"/>
      </w:pPr>
      <w:r>
        <w:t xml:space="preserve">Information Processing </w:t>
      </w:r>
      <w:r w:rsidR="005062EF">
        <w:t>and</w:t>
      </w:r>
      <w:r>
        <w:t xml:space="preserve"> Publishing</w:t>
      </w:r>
    </w:p>
    <w:p w:rsidR="001A0F23" w:rsidRPr="00225FC5" w:rsidRDefault="001A0F23" w:rsidP="001A0F23">
      <w:pPr>
        <w:pStyle w:val="FrontPageSub-heading"/>
      </w:pPr>
      <w:r>
        <w:t>201</w:t>
      </w:r>
      <w:r w:rsidR="00CC5AF9">
        <w:t>6</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1CA3" w:rsidRDefault="00DD6FAC" w:rsidP="00A81CA3">
      <w:pPr>
        <w:pStyle w:val="Heading1"/>
      </w:pPr>
      <w:r>
        <w:lastRenderedPageBreak/>
        <w:t>Information Processing and Publishing</w:t>
      </w:r>
    </w:p>
    <w:p w:rsidR="00B1461F" w:rsidRPr="00A81CA3" w:rsidRDefault="00B1461F" w:rsidP="00A81CA3">
      <w:pPr>
        <w:pStyle w:val="Heading1"/>
      </w:pPr>
    </w:p>
    <w:p w:rsidR="001A0F23" w:rsidRPr="005062EF" w:rsidRDefault="001A0F23" w:rsidP="00A81CA3">
      <w:pPr>
        <w:pStyle w:val="Heading1"/>
      </w:pPr>
      <w:r w:rsidRPr="00A81CA3">
        <w:t>201</w:t>
      </w:r>
      <w:r w:rsidR="00CC5AF9">
        <w:t>6</w:t>
      </w:r>
      <w:r w:rsidRPr="00A81CA3">
        <w:t xml:space="preserve"> </w:t>
      </w:r>
      <w:r w:rsidR="00B1461F" w:rsidRPr="00A81CA3">
        <w:t>Chief Assessor’s Report</w:t>
      </w:r>
    </w:p>
    <w:p w:rsidR="001A0F23" w:rsidRPr="005F1CFA" w:rsidRDefault="006F3F74" w:rsidP="00E53377">
      <w:pPr>
        <w:pStyle w:val="Heading2"/>
        <w:rPr>
          <w:sz w:val="28"/>
          <w:szCs w:val="20"/>
        </w:rPr>
      </w:pPr>
      <w:r w:rsidRPr="005F1CFA">
        <w:rPr>
          <w:sz w:val="28"/>
          <w:szCs w:val="20"/>
        </w:rPr>
        <w:t>Overview</w:t>
      </w:r>
    </w:p>
    <w:p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1A0F23" w:rsidRPr="005F1CFA" w:rsidRDefault="006F3F74" w:rsidP="00E53377">
      <w:pPr>
        <w:pStyle w:val="Heading2"/>
        <w:rPr>
          <w:sz w:val="28"/>
          <w:szCs w:val="20"/>
        </w:rPr>
      </w:pPr>
      <w:r w:rsidRPr="005F1CFA">
        <w:rPr>
          <w:sz w:val="28"/>
          <w:szCs w:val="20"/>
        </w:rPr>
        <w:t>School Assessment</w:t>
      </w:r>
    </w:p>
    <w:p w:rsidR="00E96A47" w:rsidRPr="00C257B4" w:rsidRDefault="00E46DB1">
      <w:pPr>
        <w:pStyle w:val="AssessmentTypeHeading"/>
      </w:pPr>
      <w:r w:rsidRPr="00C257B4">
        <w:t xml:space="preserve">Assessment Type </w:t>
      </w:r>
      <w:r w:rsidR="00C257B4" w:rsidRPr="00C257B4">
        <w:t>1</w:t>
      </w:r>
      <w:r w:rsidR="00411C6C" w:rsidRPr="00C257B4">
        <w:t xml:space="preserve">: </w:t>
      </w:r>
      <w:r w:rsidR="00C257B4" w:rsidRPr="00C257B4">
        <w:t>Practical Skills</w:t>
      </w:r>
    </w:p>
    <w:p w:rsidR="00411C6C" w:rsidRPr="00DD48F3" w:rsidRDefault="002C6395" w:rsidP="00A37B02">
      <w:pPr>
        <w:pStyle w:val="dotpoints"/>
        <w:numPr>
          <w:ilvl w:val="0"/>
          <w:numId w:val="0"/>
        </w:numPr>
        <w:spacing w:before="240" w:after="120"/>
        <w:ind w:left="357" w:hanging="357"/>
        <w:rPr>
          <w:rFonts w:ascii="Arial Narrow" w:hAnsi="Arial Narrow"/>
          <w:b/>
          <w:bCs/>
        </w:rPr>
      </w:pPr>
      <w:r w:rsidRPr="00DD48F3">
        <w:rPr>
          <w:rFonts w:ascii="Arial Narrow" w:hAnsi="Arial Narrow"/>
          <w:b/>
          <w:bCs/>
        </w:rPr>
        <w:t>The more</w:t>
      </w:r>
      <w:r w:rsidR="00411C6C" w:rsidRPr="00DD48F3">
        <w:rPr>
          <w:rFonts w:ascii="Arial Narrow" w:hAnsi="Arial Narrow"/>
          <w:b/>
          <w:bCs/>
        </w:rPr>
        <w:t xml:space="preserve"> successful </w:t>
      </w:r>
      <w:r w:rsidR="00C257B4" w:rsidRPr="00DD48F3">
        <w:rPr>
          <w:rFonts w:ascii="Arial Narrow" w:hAnsi="Arial Narrow"/>
          <w:b/>
          <w:bCs/>
        </w:rPr>
        <w:t>practical skills tasks</w:t>
      </w:r>
    </w:p>
    <w:p w:rsidR="00411C6C" w:rsidRPr="00DD48F3" w:rsidRDefault="005062EF" w:rsidP="005062EF">
      <w:pPr>
        <w:pStyle w:val="dotpoints"/>
        <w:tabs>
          <w:tab w:val="clear" w:pos="720"/>
          <w:tab w:val="num" w:pos="360"/>
        </w:tabs>
        <w:spacing w:before="120" w:after="120"/>
        <w:ind w:left="357" w:hanging="357"/>
      </w:pPr>
      <w:r>
        <w:t>d</w:t>
      </w:r>
      <w:r w:rsidR="00532EE4">
        <w:t>emonstrated g</w:t>
      </w:r>
      <w:r w:rsidR="0076299A">
        <w:t xml:space="preserve">ood </w:t>
      </w:r>
      <w:r w:rsidR="0076299A">
        <w:rPr>
          <w:rFonts w:eastAsia="Calibri"/>
        </w:rPr>
        <w:t>t</w:t>
      </w:r>
      <w:r w:rsidR="0076299A" w:rsidRPr="0017746A">
        <w:rPr>
          <w:rFonts w:eastAsia="Calibri"/>
        </w:rPr>
        <w:t xml:space="preserve">ask design </w:t>
      </w:r>
      <w:r w:rsidR="0076299A">
        <w:rPr>
          <w:rFonts w:eastAsia="Calibri"/>
        </w:rPr>
        <w:t>that provided</w:t>
      </w:r>
      <w:r w:rsidR="0076299A" w:rsidRPr="0017746A">
        <w:rPr>
          <w:rFonts w:eastAsia="Calibri"/>
        </w:rPr>
        <w:t xml:space="preserve"> opportunities </w:t>
      </w:r>
      <w:r w:rsidR="0076299A">
        <w:rPr>
          <w:rFonts w:eastAsia="Calibri"/>
        </w:rPr>
        <w:t>to include sufficient text</w:t>
      </w:r>
      <w:r w:rsidR="00424939">
        <w:rPr>
          <w:rFonts w:eastAsia="Calibri"/>
        </w:rPr>
        <w:t>;</w:t>
      </w:r>
      <w:r w:rsidR="0076299A">
        <w:rPr>
          <w:rFonts w:eastAsia="Calibri"/>
        </w:rPr>
        <w:t xml:space="preserve"> </w:t>
      </w:r>
      <w:r w:rsidR="00424939">
        <w:rPr>
          <w:rFonts w:eastAsia="Calibri"/>
        </w:rPr>
        <w:t>t</w:t>
      </w:r>
      <w:r w:rsidR="0076299A">
        <w:rPr>
          <w:rFonts w:eastAsia="Calibri"/>
        </w:rPr>
        <w:t>his led to</w:t>
      </w:r>
      <w:r w:rsidR="0076299A" w:rsidRPr="0017746A">
        <w:rPr>
          <w:rFonts w:eastAsia="Calibri"/>
        </w:rPr>
        <w:t xml:space="preserve"> students </w:t>
      </w:r>
      <w:r w:rsidR="0076299A">
        <w:rPr>
          <w:rFonts w:eastAsia="Calibri"/>
        </w:rPr>
        <w:t xml:space="preserve">having more opportunities </w:t>
      </w:r>
      <w:r w:rsidR="0076299A" w:rsidRPr="0017746A">
        <w:rPr>
          <w:rFonts w:eastAsia="Calibri"/>
        </w:rPr>
        <w:t>to demonstr</w:t>
      </w:r>
      <w:r>
        <w:rPr>
          <w:rFonts w:eastAsia="Calibri"/>
        </w:rPr>
        <w:t>ate design and layout of text</w:t>
      </w:r>
    </w:p>
    <w:p w:rsidR="002C6395" w:rsidRPr="00DD48F3" w:rsidRDefault="00424939" w:rsidP="005062EF">
      <w:pPr>
        <w:pStyle w:val="dotpoints"/>
        <w:tabs>
          <w:tab w:val="clear" w:pos="720"/>
          <w:tab w:val="num" w:pos="360"/>
        </w:tabs>
        <w:spacing w:before="120" w:after="120"/>
        <w:ind w:left="357" w:hanging="357"/>
      </w:pPr>
      <w:r>
        <w:t>addressed the specific feature</w:t>
      </w:r>
      <w:r w:rsidR="00DD48F3" w:rsidRPr="00DD48F3">
        <w:t xml:space="preserve"> </w:t>
      </w:r>
      <w:r w:rsidR="00C257B4" w:rsidRPr="00DD48F3">
        <w:t xml:space="preserve">AE2 </w:t>
      </w:r>
      <w:r w:rsidR="00F154E3">
        <w:t xml:space="preserve">(evaluation of text-based </w:t>
      </w:r>
      <w:r w:rsidR="007F6F0C">
        <w:t xml:space="preserve">products and the design process used) </w:t>
      </w:r>
      <w:r w:rsidR="00C257B4" w:rsidRPr="00DD48F3">
        <w:t>in at least one practical skills task</w:t>
      </w:r>
      <w:r>
        <w:t>,</w:t>
      </w:r>
      <w:r w:rsidR="00C257B4" w:rsidRPr="00DD48F3">
        <w:t xml:space="preserve"> including both the process and the evaluation of the final products</w:t>
      </w:r>
    </w:p>
    <w:p w:rsidR="002C6395" w:rsidRDefault="00DD48F3" w:rsidP="005062EF">
      <w:pPr>
        <w:pStyle w:val="dotpoints"/>
        <w:tabs>
          <w:tab w:val="clear" w:pos="720"/>
          <w:tab w:val="num" w:pos="360"/>
        </w:tabs>
        <w:spacing w:before="120" w:after="120"/>
        <w:ind w:left="357" w:hanging="357"/>
      </w:pPr>
      <w:r w:rsidRPr="00DD48F3">
        <w:t>were d</w:t>
      </w:r>
      <w:r w:rsidR="005062EF">
        <w:t>esigned around their local area</w:t>
      </w:r>
    </w:p>
    <w:p w:rsidR="000B402E" w:rsidRDefault="00533161" w:rsidP="005062EF">
      <w:pPr>
        <w:pStyle w:val="dotpoints"/>
        <w:tabs>
          <w:tab w:val="clear" w:pos="720"/>
          <w:tab w:val="num" w:pos="360"/>
        </w:tabs>
        <w:spacing w:before="120" w:after="120"/>
        <w:ind w:left="357" w:hanging="357"/>
      </w:pPr>
      <w:r>
        <w:t>demonstrated formatting</w:t>
      </w:r>
      <w:r w:rsidR="000B402E">
        <w:t xml:space="preserve"> </w:t>
      </w:r>
      <w:r>
        <w:t xml:space="preserve">for business documents </w:t>
      </w:r>
      <w:r w:rsidR="000B402E">
        <w:t>according to Australian business practice</w:t>
      </w:r>
      <w:r w:rsidR="00860466">
        <w:t xml:space="preserve"> standards</w:t>
      </w:r>
      <w:r w:rsidR="00424939">
        <w:t xml:space="preserve">, such as using the </w:t>
      </w:r>
      <w:r w:rsidR="000B402E">
        <w:t>correct layout for addresses</w:t>
      </w:r>
    </w:p>
    <w:p w:rsidR="00BF523F" w:rsidRDefault="005062EF" w:rsidP="005062EF">
      <w:pPr>
        <w:pStyle w:val="dotpoints"/>
        <w:tabs>
          <w:tab w:val="clear" w:pos="720"/>
          <w:tab w:val="num" w:pos="360"/>
        </w:tabs>
        <w:spacing w:before="120" w:after="120"/>
        <w:ind w:left="357" w:hanging="357"/>
      </w:pPr>
      <w:r>
        <w:t>d</w:t>
      </w:r>
      <w:r w:rsidR="00BF523F">
        <w:t>emonstrated the manipulation of graphics, demonstrating hi</w:t>
      </w:r>
      <w:r>
        <w:t>ghly proficient use of software</w:t>
      </w:r>
    </w:p>
    <w:p w:rsidR="00022CD4" w:rsidRPr="00DD48F3" w:rsidRDefault="00B93C61" w:rsidP="005062EF">
      <w:pPr>
        <w:pStyle w:val="dotpoints"/>
        <w:tabs>
          <w:tab w:val="clear" w:pos="720"/>
          <w:tab w:val="num" w:pos="360"/>
        </w:tabs>
        <w:spacing w:before="120" w:after="120"/>
        <w:ind w:left="357" w:hanging="357"/>
      </w:pPr>
      <w:proofErr w:type="gramStart"/>
      <w:r>
        <w:t>u</w:t>
      </w:r>
      <w:r w:rsidR="00022CD4">
        <w:t>sed</w:t>
      </w:r>
      <w:proofErr w:type="gramEnd"/>
      <w:r w:rsidR="00022CD4">
        <w:t xml:space="preserve"> advanced software features.</w:t>
      </w:r>
    </w:p>
    <w:p w:rsidR="00411C6C" w:rsidRPr="000B402E" w:rsidRDefault="002C6395" w:rsidP="00A37B02">
      <w:pPr>
        <w:pStyle w:val="dotpoints"/>
        <w:numPr>
          <w:ilvl w:val="0"/>
          <w:numId w:val="0"/>
        </w:numPr>
        <w:spacing w:before="240" w:after="120"/>
        <w:ind w:left="363" w:hanging="357"/>
        <w:rPr>
          <w:rFonts w:ascii="Arial Narrow" w:hAnsi="Arial Narrow"/>
          <w:b/>
          <w:bCs/>
        </w:rPr>
      </w:pPr>
      <w:r w:rsidRPr="000B402E">
        <w:rPr>
          <w:rFonts w:ascii="Arial Narrow" w:hAnsi="Arial Narrow"/>
          <w:b/>
          <w:bCs/>
        </w:rPr>
        <w:t>The</w:t>
      </w:r>
      <w:r w:rsidR="00411C6C" w:rsidRPr="000B402E">
        <w:rPr>
          <w:rFonts w:ascii="Arial Narrow" w:hAnsi="Arial Narrow"/>
          <w:b/>
          <w:bCs/>
        </w:rPr>
        <w:t xml:space="preserve"> less successful </w:t>
      </w:r>
      <w:r w:rsidR="000A0DB6">
        <w:rPr>
          <w:rFonts w:ascii="Arial Narrow" w:hAnsi="Arial Narrow"/>
          <w:b/>
          <w:bCs/>
        </w:rPr>
        <w:t>practical skills tasks</w:t>
      </w:r>
    </w:p>
    <w:p w:rsidR="00C257B4" w:rsidRDefault="005062EF" w:rsidP="005062EF">
      <w:pPr>
        <w:pStyle w:val="dotpoints"/>
        <w:tabs>
          <w:tab w:val="clear" w:pos="720"/>
          <w:tab w:val="num" w:pos="360"/>
        </w:tabs>
        <w:spacing w:before="120" w:after="120"/>
        <w:ind w:left="360" w:hanging="357"/>
      </w:pPr>
      <w:r>
        <w:t>w</w:t>
      </w:r>
      <w:r w:rsidR="0076622C">
        <w:t>e</w:t>
      </w:r>
      <w:r w:rsidR="0076622C" w:rsidRPr="000B402E">
        <w:t>re</w:t>
      </w:r>
      <w:r>
        <w:t xml:space="preserve"> </w:t>
      </w:r>
      <w:r w:rsidR="00C257B4" w:rsidRPr="000B402E">
        <w:t>prescriptive tasks</w:t>
      </w:r>
      <w:r w:rsidR="00424939">
        <w:t>,</w:t>
      </w:r>
      <w:r w:rsidR="00C257B4" w:rsidRPr="000B402E">
        <w:t xml:space="preserve"> </w:t>
      </w:r>
      <w:r w:rsidR="00424939">
        <w:t>given by the teacher,</w:t>
      </w:r>
      <w:r w:rsidR="00424939" w:rsidRPr="000B402E">
        <w:t xml:space="preserve"> </w:t>
      </w:r>
      <w:r w:rsidR="00C257B4" w:rsidRPr="000B402E">
        <w:t xml:space="preserve">that locked students into </w:t>
      </w:r>
      <w:r w:rsidR="00F87480">
        <w:t xml:space="preserve">the </w:t>
      </w:r>
      <w:r w:rsidR="00C257B4" w:rsidRPr="000B402E">
        <w:t>layout</w:t>
      </w:r>
      <w:r w:rsidR="003856B7">
        <w:t>, text</w:t>
      </w:r>
      <w:r w:rsidR="00424939">
        <w:t>,</w:t>
      </w:r>
      <w:r w:rsidR="003856B7">
        <w:t xml:space="preserve"> and images to use, </w:t>
      </w:r>
      <w:r w:rsidR="00424939">
        <w:t xml:space="preserve">thus </w:t>
      </w:r>
      <w:r w:rsidR="003856B7">
        <w:t>limiting</w:t>
      </w:r>
      <w:r w:rsidR="000B402E">
        <w:t xml:space="preserve"> </w:t>
      </w:r>
      <w:r w:rsidR="003856B7">
        <w:t xml:space="preserve">the </w:t>
      </w:r>
      <w:r w:rsidR="0099552F">
        <w:t>student’s</w:t>
      </w:r>
      <w:r w:rsidR="000B402E">
        <w:t xml:space="preserve"> ability to demonstrate </w:t>
      </w:r>
      <w:r w:rsidR="00AB14AE">
        <w:t xml:space="preserve">their development and application of practical skills </w:t>
      </w:r>
      <w:r w:rsidR="000B402E">
        <w:t>at the higher levels of DA3</w:t>
      </w:r>
      <w:r w:rsidR="00AB14AE">
        <w:t xml:space="preserve"> (application of layout and design principles to the production of text-based documents or presentations)</w:t>
      </w:r>
    </w:p>
    <w:p w:rsidR="00B93C61" w:rsidRDefault="00B93C61" w:rsidP="005062EF">
      <w:pPr>
        <w:pStyle w:val="dotpoints"/>
        <w:tabs>
          <w:tab w:val="clear" w:pos="720"/>
          <w:tab w:val="num" w:pos="360"/>
        </w:tabs>
        <w:spacing w:before="120" w:after="120"/>
        <w:ind w:left="360" w:hanging="357"/>
      </w:pPr>
      <w:r>
        <w:t xml:space="preserve">did not meet </w:t>
      </w:r>
      <w:r w:rsidR="000B5B06">
        <w:t xml:space="preserve">the </w:t>
      </w:r>
      <w:r>
        <w:t xml:space="preserve">requirements </w:t>
      </w:r>
      <w:r w:rsidR="000B5B06">
        <w:t xml:space="preserve">listed in the subject outline </w:t>
      </w:r>
      <w:r>
        <w:t xml:space="preserve">of producing </w:t>
      </w:r>
      <w:r w:rsidR="000B5B06">
        <w:t>a</w:t>
      </w:r>
      <w:r>
        <w:t xml:space="preserve"> specified number of pages with sufficient text</w:t>
      </w:r>
      <w:r w:rsidR="00424939">
        <w:t>;</w:t>
      </w:r>
      <w:r w:rsidR="00386C63">
        <w:t xml:space="preserve"> </w:t>
      </w:r>
      <w:r w:rsidR="000B5B06">
        <w:t>for</w:t>
      </w:r>
      <w:r>
        <w:t xml:space="preserve"> a 20</w:t>
      </w:r>
      <w:r w:rsidR="000B5B06">
        <w:noBreakHyphen/>
      </w:r>
      <w:r>
        <w:t>credit subject, there must be evidence of at least eight A4 pages with sufficient text, and in a 10</w:t>
      </w:r>
      <w:r w:rsidR="000B5B06">
        <w:noBreakHyphen/>
      </w:r>
      <w:r>
        <w:t>credit subject, five A4 pages with sufficient text</w:t>
      </w:r>
    </w:p>
    <w:p w:rsidR="00EF4A34" w:rsidRDefault="005062EF" w:rsidP="005062EF">
      <w:pPr>
        <w:pStyle w:val="dotpoints"/>
        <w:tabs>
          <w:tab w:val="clear" w:pos="720"/>
          <w:tab w:val="num" w:pos="360"/>
        </w:tabs>
        <w:spacing w:before="120" w:after="120"/>
        <w:ind w:left="360" w:hanging="357"/>
      </w:pPr>
      <w:proofErr w:type="gramStart"/>
      <w:r>
        <w:t>d</w:t>
      </w:r>
      <w:r w:rsidR="0099552F">
        <w:t>id</w:t>
      </w:r>
      <w:proofErr w:type="gramEnd"/>
      <w:r w:rsidR="0099552F">
        <w:t xml:space="preserve"> not assess </w:t>
      </w:r>
      <w:r w:rsidR="00F87480">
        <w:t xml:space="preserve">specific feature </w:t>
      </w:r>
      <w:r w:rsidR="0099552F">
        <w:t>AE2</w:t>
      </w:r>
      <w:r w:rsidR="000B5B06">
        <w:t xml:space="preserve">, </w:t>
      </w:r>
      <w:r w:rsidR="0099552F">
        <w:t>even though it had been included in the</w:t>
      </w:r>
      <w:r w:rsidR="00951884">
        <w:t xml:space="preserve"> teacher’s </w:t>
      </w:r>
      <w:r>
        <w:t>learning and assessment plan</w:t>
      </w:r>
      <w:r w:rsidR="00AB14AE">
        <w:t>. It is important to note that assessment of AE2 is not required in every practical skills assessment</w:t>
      </w:r>
      <w:r w:rsidR="000B5B06">
        <w:t>, but i</w:t>
      </w:r>
      <w:r w:rsidR="00AB14AE">
        <w:t>t is recommended that it is assessed in one or two practical skills tasks.</w:t>
      </w:r>
    </w:p>
    <w:p w:rsidR="00EF4A34" w:rsidRDefault="005062EF" w:rsidP="005062EF">
      <w:pPr>
        <w:pStyle w:val="dotpoints"/>
        <w:tabs>
          <w:tab w:val="clear" w:pos="720"/>
          <w:tab w:val="num" w:pos="360"/>
        </w:tabs>
        <w:spacing w:before="120" w:after="120"/>
        <w:ind w:left="360" w:hanging="357"/>
      </w:pPr>
      <w:proofErr w:type="gramStart"/>
      <w:r>
        <w:lastRenderedPageBreak/>
        <w:t>w</w:t>
      </w:r>
      <w:r w:rsidR="00EF4A34">
        <w:t>ere</w:t>
      </w:r>
      <w:proofErr w:type="gramEnd"/>
      <w:r w:rsidR="00EF4A34">
        <w:t xml:space="preserve"> often </w:t>
      </w:r>
      <w:r w:rsidR="00EF4A34">
        <w:rPr>
          <w:rFonts w:eastAsia="Calibri"/>
        </w:rPr>
        <w:t>t</w:t>
      </w:r>
      <w:r w:rsidR="00EF4A34" w:rsidRPr="00EF4A34">
        <w:rPr>
          <w:rFonts w:eastAsia="Calibri"/>
        </w:rPr>
        <w:t>hematic tasks</w:t>
      </w:r>
      <w:r w:rsidR="00951884">
        <w:rPr>
          <w:rFonts w:eastAsia="Calibri"/>
        </w:rPr>
        <w:t xml:space="preserve"> which</w:t>
      </w:r>
      <w:r w:rsidR="00EF4A34" w:rsidRPr="00EF4A34">
        <w:rPr>
          <w:rFonts w:eastAsia="Calibri"/>
        </w:rPr>
        <w:t xml:space="preserve"> restricted development and application of DA3. </w:t>
      </w:r>
      <w:r w:rsidR="00EF4A34" w:rsidRPr="00BE6723">
        <w:t xml:space="preserve">In many cases the same design was used for all practical skills tasks with little additional content being added. Students </w:t>
      </w:r>
      <w:r w:rsidR="00951884">
        <w:t>were often</w:t>
      </w:r>
      <w:r w:rsidR="00EF4A34" w:rsidRPr="00BE6723">
        <w:t xml:space="preserve"> disadvantaged if opportunities for new design </w:t>
      </w:r>
      <w:r w:rsidR="00951884">
        <w:t>were</w:t>
      </w:r>
      <w:r w:rsidR="00951884" w:rsidRPr="00BE6723">
        <w:t xml:space="preserve"> </w:t>
      </w:r>
      <w:r w:rsidR="00EF4A34" w:rsidRPr="00BE6723">
        <w:t xml:space="preserve">not </w:t>
      </w:r>
      <w:r w:rsidR="00951884">
        <w:t xml:space="preserve">made </w:t>
      </w:r>
      <w:r w:rsidR="00EF4A34" w:rsidRPr="00BE6723">
        <w:t xml:space="preserve">available in each </w:t>
      </w:r>
      <w:r w:rsidR="00B61979">
        <w:t xml:space="preserve">new practical skills </w:t>
      </w:r>
      <w:r w:rsidR="00EF4A34" w:rsidRPr="00BE6723">
        <w:t>task.</w:t>
      </w:r>
    </w:p>
    <w:p w:rsidR="006F3F74" w:rsidRDefault="005062EF" w:rsidP="005F1CFA">
      <w:pPr>
        <w:pStyle w:val="dotpoints"/>
        <w:tabs>
          <w:tab w:val="clear" w:pos="720"/>
          <w:tab w:val="num" w:pos="360"/>
        </w:tabs>
        <w:spacing w:before="120" w:after="120"/>
        <w:ind w:left="360" w:hanging="357"/>
      </w:pPr>
      <w:proofErr w:type="gramStart"/>
      <w:r>
        <w:t>u</w:t>
      </w:r>
      <w:r w:rsidR="000A4C04">
        <w:t>se</w:t>
      </w:r>
      <w:r w:rsidR="00170C0C">
        <w:t>d</w:t>
      </w:r>
      <w:proofErr w:type="gramEnd"/>
      <w:r w:rsidR="000A4C04">
        <w:t xml:space="preserve"> templates</w:t>
      </w:r>
      <w:r>
        <w:t>, which</w:t>
      </w:r>
      <w:r w:rsidR="000A4C04">
        <w:t xml:space="preserve"> restricted the development and application of DA3. This was evident </w:t>
      </w:r>
      <w:r w:rsidR="000B5B06">
        <w:t xml:space="preserve">in the Electronic Publishing focus area </w:t>
      </w:r>
      <w:r w:rsidR="000A4C04">
        <w:t>when students used Adobe Muse</w:t>
      </w:r>
      <w:r w:rsidR="000B5B06">
        <w:t>,</w:t>
      </w:r>
      <w:r w:rsidR="000A4C04">
        <w:t xml:space="preserve"> a widget</w:t>
      </w:r>
      <w:r w:rsidR="000B5B06">
        <w:t>-</w:t>
      </w:r>
      <w:r w:rsidR="000A4C04">
        <w:t>based drag</w:t>
      </w:r>
      <w:r w:rsidR="000B5B06">
        <w:t>-</w:t>
      </w:r>
      <w:r w:rsidR="000A4C04">
        <w:t>and</w:t>
      </w:r>
      <w:r w:rsidR="000B5B06">
        <w:t>-</w:t>
      </w:r>
      <w:r w:rsidR="000A4C04">
        <w:t xml:space="preserve">drop application </w:t>
      </w:r>
      <w:r w:rsidR="000B5B06">
        <w:t xml:space="preserve">that </w:t>
      </w:r>
      <w:r w:rsidR="000A4C04">
        <w:t>limit</w:t>
      </w:r>
      <w:r w:rsidR="000B5B06">
        <w:t>ed</w:t>
      </w:r>
      <w:r w:rsidR="000A4C04">
        <w:t xml:space="preserve"> students</w:t>
      </w:r>
      <w:r w:rsidR="000B5B06">
        <w:t>’</w:t>
      </w:r>
      <w:r w:rsidR="000A4C04">
        <w:t xml:space="preserve"> </w:t>
      </w:r>
      <w:r w:rsidR="000B5B06">
        <w:t xml:space="preserve">opportunities for </w:t>
      </w:r>
      <w:r w:rsidR="000A4C04">
        <w:t>demonstrat</w:t>
      </w:r>
      <w:r w:rsidR="000B5B06">
        <w:t xml:space="preserve">ing achievement </w:t>
      </w:r>
      <w:r w:rsidR="000A4C04">
        <w:t xml:space="preserve">at the higher levels. </w:t>
      </w:r>
    </w:p>
    <w:p w:rsidR="006F3F74" w:rsidRDefault="005062EF" w:rsidP="005F1CFA">
      <w:pPr>
        <w:pStyle w:val="dotpoints"/>
        <w:tabs>
          <w:tab w:val="clear" w:pos="720"/>
          <w:tab w:val="num" w:pos="360"/>
        </w:tabs>
        <w:spacing w:before="120" w:after="120"/>
        <w:ind w:left="360" w:hanging="357"/>
      </w:pPr>
      <w:proofErr w:type="gramStart"/>
      <w:r>
        <w:t>c</w:t>
      </w:r>
      <w:r w:rsidR="009A3DC1">
        <w:t>entre</w:t>
      </w:r>
      <w:r w:rsidR="000B5B06">
        <w:t>-</w:t>
      </w:r>
      <w:r w:rsidR="009A3DC1">
        <w:t>aligned</w:t>
      </w:r>
      <w:proofErr w:type="gramEnd"/>
      <w:r w:rsidR="009A3DC1">
        <w:t xml:space="preserve"> almost all text.</w:t>
      </w:r>
    </w:p>
    <w:p w:rsidR="005062EF" w:rsidRPr="005062EF" w:rsidRDefault="00E96A47" w:rsidP="00A37B02">
      <w:pPr>
        <w:pStyle w:val="dotpoints"/>
        <w:numPr>
          <w:ilvl w:val="0"/>
          <w:numId w:val="0"/>
        </w:numPr>
        <w:spacing w:before="360"/>
        <w:ind w:left="357" w:hanging="357"/>
        <w:rPr>
          <w:bCs/>
          <w:i/>
          <w:iCs/>
        </w:rPr>
      </w:pPr>
      <w:r w:rsidRPr="005062EF">
        <w:rPr>
          <w:bCs/>
          <w:i/>
          <w:iCs/>
        </w:rPr>
        <w:t xml:space="preserve">Electronic </w:t>
      </w:r>
      <w:r w:rsidR="009B78C3">
        <w:rPr>
          <w:bCs/>
          <w:i/>
          <w:iCs/>
        </w:rPr>
        <w:t xml:space="preserve">Publishing </w:t>
      </w:r>
      <w:r w:rsidRPr="005062EF">
        <w:rPr>
          <w:bCs/>
          <w:i/>
          <w:iCs/>
        </w:rPr>
        <w:t>Focus Area</w:t>
      </w:r>
    </w:p>
    <w:p w:rsidR="00022CD4" w:rsidRDefault="00022CD4" w:rsidP="005062EF">
      <w:pPr>
        <w:pStyle w:val="dotpoints"/>
        <w:numPr>
          <w:ilvl w:val="0"/>
          <w:numId w:val="0"/>
        </w:numPr>
        <w:spacing w:before="120" w:after="120"/>
        <w:ind w:left="360" w:hanging="360"/>
        <w:rPr>
          <w:rFonts w:ascii="Arial Narrow" w:hAnsi="Arial Narrow"/>
          <w:b/>
          <w:bCs/>
        </w:rPr>
      </w:pPr>
      <w:r w:rsidRPr="00DD48F3">
        <w:rPr>
          <w:rFonts w:ascii="Arial Narrow" w:hAnsi="Arial Narrow"/>
          <w:b/>
          <w:bCs/>
        </w:rPr>
        <w:t>The more successful practical skills tasks</w:t>
      </w:r>
    </w:p>
    <w:p w:rsidR="006D46DE" w:rsidRDefault="005062EF" w:rsidP="005F1CFA">
      <w:pPr>
        <w:pStyle w:val="dotpoints"/>
        <w:tabs>
          <w:tab w:val="clear" w:pos="720"/>
          <w:tab w:val="num" w:pos="360"/>
        </w:tabs>
        <w:spacing w:before="120" w:after="120"/>
        <w:ind w:left="360" w:hanging="357"/>
      </w:pPr>
      <w:r>
        <w:t>w</w:t>
      </w:r>
      <w:r w:rsidR="001F7489">
        <w:t>ere e</w:t>
      </w:r>
      <w:r w:rsidR="00022CD4">
        <w:t>asy to navigate through</w:t>
      </w:r>
    </w:p>
    <w:p w:rsidR="006D46DE" w:rsidRDefault="005062EF" w:rsidP="005F1CFA">
      <w:pPr>
        <w:pStyle w:val="dotpoints"/>
        <w:tabs>
          <w:tab w:val="clear" w:pos="720"/>
          <w:tab w:val="num" w:pos="360"/>
        </w:tabs>
        <w:spacing w:before="120" w:after="120"/>
        <w:ind w:left="360" w:hanging="357"/>
      </w:pPr>
      <w:r>
        <w:t>h</w:t>
      </w:r>
      <w:r w:rsidR="00022CD4">
        <w:t>ad good file management</w:t>
      </w:r>
    </w:p>
    <w:p w:rsidR="006D46DE" w:rsidRDefault="005062EF" w:rsidP="005F1CFA">
      <w:pPr>
        <w:pStyle w:val="dotpoints"/>
        <w:tabs>
          <w:tab w:val="clear" w:pos="720"/>
          <w:tab w:val="num" w:pos="360"/>
        </w:tabs>
        <w:spacing w:before="120" w:after="120"/>
        <w:ind w:left="360" w:hanging="357"/>
      </w:pPr>
      <w:r>
        <w:t>d</w:t>
      </w:r>
      <w:r w:rsidR="001F7489">
        <w:t xml:space="preserve">emonstrated the </w:t>
      </w:r>
      <w:r w:rsidR="00B61979">
        <w:t xml:space="preserve">integration </w:t>
      </w:r>
      <w:r w:rsidR="001F7489">
        <w:t>of a</w:t>
      </w:r>
      <w:r w:rsidR="002E0DF3">
        <w:t xml:space="preserve"> variety of software</w:t>
      </w:r>
    </w:p>
    <w:p w:rsidR="006D46DE" w:rsidRDefault="005062EF" w:rsidP="005F1CFA">
      <w:pPr>
        <w:pStyle w:val="dotpoints"/>
        <w:tabs>
          <w:tab w:val="clear" w:pos="720"/>
          <w:tab w:val="num" w:pos="360"/>
        </w:tabs>
        <w:spacing w:before="120" w:after="120"/>
        <w:ind w:left="360" w:hanging="357"/>
      </w:pPr>
      <w:proofErr w:type="gramStart"/>
      <w:r>
        <w:t>g</w:t>
      </w:r>
      <w:r w:rsidR="00C33241">
        <w:t>enerated</w:t>
      </w:r>
      <w:proofErr w:type="gramEnd"/>
      <w:r w:rsidR="00C33241">
        <w:t xml:space="preserve"> content locally and did not rely on </w:t>
      </w:r>
      <w:r w:rsidR="000B5B06">
        <w:t>HTML-</w:t>
      </w:r>
      <w:r w:rsidR="00C33241">
        <w:t>embedded content</w:t>
      </w:r>
      <w:r w:rsidR="001F7489">
        <w:t xml:space="preserve"> which needed an Internet connection</w:t>
      </w:r>
      <w:r>
        <w:t>.</w:t>
      </w:r>
    </w:p>
    <w:p w:rsidR="00E96A47" w:rsidRPr="00DD48F3" w:rsidRDefault="00E96A47" w:rsidP="00A37B02">
      <w:pPr>
        <w:pStyle w:val="dotpoints"/>
        <w:numPr>
          <w:ilvl w:val="0"/>
          <w:numId w:val="0"/>
        </w:numPr>
        <w:spacing w:before="240" w:after="120"/>
        <w:ind w:left="357" w:hanging="357"/>
        <w:rPr>
          <w:rFonts w:ascii="Arial Narrow" w:hAnsi="Arial Narrow"/>
          <w:b/>
          <w:bCs/>
        </w:rPr>
      </w:pPr>
      <w:r w:rsidRPr="00DD48F3">
        <w:rPr>
          <w:rFonts w:ascii="Arial Narrow" w:hAnsi="Arial Narrow"/>
          <w:b/>
          <w:bCs/>
        </w:rPr>
        <w:t xml:space="preserve">The </w:t>
      </w:r>
      <w:r w:rsidR="00022CD4">
        <w:rPr>
          <w:rFonts w:ascii="Arial Narrow" w:hAnsi="Arial Narrow"/>
          <w:b/>
          <w:bCs/>
        </w:rPr>
        <w:t>less</w:t>
      </w:r>
      <w:r w:rsidR="00022CD4" w:rsidRPr="00DD48F3">
        <w:rPr>
          <w:rFonts w:ascii="Arial Narrow" w:hAnsi="Arial Narrow"/>
          <w:b/>
          <w:bCs/>
        </w:rPr>
        <w:t xml:space="preserve"> </w:t>
      </w:r>
      <w:r w:rsidRPr="00DD48F3">
        <w:rPr>
          <w:rFonts w:ascii="Arial Narrow" w:hAnsi="Arial Narrow"/>
          <w:b/>
          <w:bCs/>
        </w:rPr>
        <w:t>successful practical skills tasks</w:t>
      </w:r>
    </w:p>
    <w:p w:rsidR="006D46DE" w:rsidRDefault="005062EF" w:rsidP="005F1CFA">
      <w:pPr>
        <w:pStyle w:val="dotpoints"/>
        <w:tabs>
          <w:tab w:val="clear" w:pos="720"/>
          <w:tab w:val="num" w:pos="360"/>
        </w:tabs>
        <w:spacing w:before="120" w:after="120"/>
        <w:ind w:left="360" w:hanging="357"/>
      </w:pPr>
      <w:r w:rsidRPr="00C6142E">
        <w:t>l</w:t>
      </w:r>
      <w:r w:rsidR="00022CD4" w:rsidRPr="00C6142E">
        <w:t>eft files in their native format rather than publishing them</w:t>
      </w:r>
      <w:r w:rsidR="000B5B06" w:rsidRPr="00C6142E">
        <w:t>, which</w:t>
      </w:r>
      <w:r w:rsidR="00022CD4" w:rsidRPr="00C6142E">
        <w:t xml:space="preserve"> made it hard for moderators to view file</w:t>
      </w:r>
      <w:r w:rsidRPr="00C6142E">
        <w:t>s as software was not available</w:t>
      </w:r>
    </w:p>
    <w:p w:rsidR="006D46DE" w:rsidRDefault="005062EF" w:rsidP="005F1CFA">
      <w:pPr>
        <w:pStyle w:val="dotpoints"/>
        <w:tabs>
          <w:tab w:val="clear" w:pos="720"/>
          <w:tab w:val="num" w:pos="360"/>
        </w:tabs>
        <w:spacing w:before="120" w:after="120"/>
        <w:ind w:left="360" w:hanging="357"/>
      </w:pPr>
      <w:r w:rsidRPr="00C6142E">
        <w:t>d</w:t>
      </w:r>
      <w:r w:rsidR="002E0DF3" w:rsidRPr="00C6142E">
        <w:t>id not u</w:t>
      </w:r>
      <w:r w:rsidR="00022CD4" w:rsidRPr="00C6142E">
        <w:t xml:space="preserve">se layout suitable for the </w:t>
      </w:r>
      <w:r w:rsidR="00230BE0">
        <w:t>Internet</w:t>
      </w:r>
      <w:r w:rsidRPr="00C6142E">
        <w:t xml:space="preserve">, </w:t>
      </w:r>
      <w:r w:rsidR="00022CD4" w:rsidRPr="00C6142E">
        <w:t xml:space="preserve">e.g. </w:t>
      </w:r>
      <w:r w:rsidR="009B78C3">
        <w:t xml:space="preserve">had </w:t>
      </w:r>
      <w:r w:rsidR="002E0DF3" w:rsidRPr="00C6142E">
        <w:t xml:space="preserve">text </w:t>
      </w:r>
      <w:r w:rsidR="009B78C3">
        <w:t xml:space="preserve">extending </w:t>
      </w:r>
      <w:r w:rsidR="002E0DF3" w:rsidRPr="00C6142E">
        <w:t>from one side of the page to the other</w:t>
      </w:r>
      <w:r w:rsidR="009B78C3">
        <w:t>,</w:t>
      </w:r>
      <w:r w:rsidR="002E0DF3" w:rsidRPr="00C6142E">
        <w:t xml:space="preserve"> rather than </w:t>
      </w:r>
      <w:r w:rsidR="009B78C3">
        <w:t xml:space="preserve">more appropriately </w:t>
      </w:r>
      <w:r w:rsidR="002E0DF3" w:rsidRPr="00C6142E">
        <w:t>us</w:t>
      </w:r>
      <w:r w:rsidR="00230BE0">
        <w:t>ing</w:t>
      </w:r>
      <w:r w:rsidR="002E0DF3" w:rsidRPr="00C6142E">
        <w:t xml:space="preserve"> columns</w:t>
      </w:r>
      <w:r w:rsidR="00386C63" w:rsidRPr="00C6142E">
        <w:t xml:space="preserve"> </w:t>
      </w:r>
    </w:p>
    <w:p w:rsidR="006D46DE" w:rsidRDefault="000B5B06" w:rsidP="005F1CFA">
      <w:pPr>
        <w:pStyle w:val="dotpoints"/>
        <w:tabs>
          <w:tab w:val="clear" w:pos="720"/>
          <w:tab w:val="num" w:pos="360"/>
        </w:tabs>
        <w:spacing w:before="120" w:after="120"/>
        <w:ind w:left="360" w:hanging="357"/>
      </w:pPr>
      <w:r w:rsidRPr="00C6142E">
        <w:t>d</w:t>
      </w:r>
      <w:r w:rsidR="00022CD4" w:rsidRPr="00C6142E">
        <w:t>id not undertake a spelling or grammar check</w:t>
      </w:r>
    </w:p>
    <w:p w:rsidR="006D46DE" w:rsidRDefault="000B5B06" w:rsidP="005F1CFA">
      <w:pPr>
        <w:pStyle w:val="dotpoints"/>
        <w:tabs>
          <w:tab w:val="clear" w:pos="720"/>
          <w:tab w:val="num" w:pos="360"/>
        </w:tabs>
        <w:spacing w:before="120" w:after="120"/>
        <w:ind w:left="360" w:hanging="357"/>
      </w:pPr>
      <w:r w:rsidRPr="00C6142E">
        <w:t xml:space="preserve">had </w:t>
      </w:r>
      <w:r w:rsidR="005062EF" w:rsidRPr="00C6142E">
        <w:t>l</w:t>
      </w:r>
      <w:r w:rsidR="00022CD4" w:rsidRPr="00C6142E">
        <w:t xml:space="preserve">inks </w:t>
      </w:r>
      <w:r w:rsidRPr="00C6142E">
        <w:t xml:space="preserve">that </w:t>
      </w:r>
      <w:r w:rsidR="00022CD4" w:rsidRPr="00C6142E">
        <w:t>were broken</w:t>
      </w:r>
    </w:p>
    <w:p w:rsidR="006D46DE" w:rsidRDefault="000B5B06" w:rsidP="005F1CFA">
      <w:pPr>
        <w:pStyle w:val="dotpoints"/>
        <w:tabs>
          <w:tab w:val="clear" w:pos="720"/>
          <w:tab w:val="num" w:pos="360"/>
        </w:tabs>
        <w:spacing w:before="120" w:after="120"/>
        <w:ind w:left="360" w:hanging="357"/>
      </w:pPr>
      <w:r w:rsidRPr="00C6142E">
        <w:t xml:space="preserve">had </w:t>
      </w:r>
      <w:r w:rsidR="005062EF" w:rsidRPr="00C6142E">
        <w:t>w</w:t>
      </w:r>
      <w:r w:rsidR="00022CD4" w:rsidRPr="00C6142E">
        <w:t xml:space="preserve">ebsites </w:t>
      </w:r>
      <w:r w:rsidRPr="00C6142E">
        <w:t xml:space="preserve">that </w:t>
      </w:r>
      <w:r w:rsidR="00022CD4" w:rsidRPr="00C6142E">
        <w:t xml:space="preserve">were hard to navigate </w:t>
      </w:r>
      <w:r w:rsidR="002E0DF3" w:rsidRPr="00C6142E">
        <w:t>through</w:t>
      </w:r>
    </w:p>
    <w:p w:rsidR="006D46DE" w:rsidRDefault="005062EF" w:rsidP="005F1CFA">
      <w:pPr>
        <w:pStyle w:val="dotpoints"/>
        <w:tabs>
          <w:tab w:val="clear" w:pos="720"/>
          <w:tab w:val="num" w:pos="360"/>
        </w:tabs>
        <w:spacing w:before="120" w:after="120"/>
        <w:ind w:left="360" w:hanging="357"/>
      </w:pPr>
      <w:r w:rsidRPr="00C6142E">
        <w:t>showed n</w:t>
      </w:r>
      <w:r w:rsidR="002E0DF3" w:rsidRPr="00C6142E">
        <w:t xml:space="preserve">o evidence of an </w:t>
      </w:r>
      <w:r w:rsidR="00022CD4" w:rsidRPr="00C6142E">
        <w:t>index page</w:t>
      </w:r>
    </w:p>
    <w:p w:rsidR="006D46DE" w:rsidRDefault="005062EF" w:rsidP="005F1CFA">
      <w:pPr>
        <w:pStyle w:val="dotpoints"/>
        <w:tabs>
          <w:tab w:val="clear" w:pos="720"/>
          <w:tab w:val="num" w:pos="360"/>
        </w:tabs>
        <w:spacing w:before="120" w:after="120"/>
        <w:ind w:left="360" w:hanging="357"/>
      </w:pPr>
      <w:r w:rsidRPr="00C6142E">
        <w:t>h</w:t>
      </w:r>
      <w:r w:rsidR="00C33241" w:rsidRPr="00C6142E">
        <w:t>ad insufficient text</w:t>
      </w:r>
    </w:p>
    <w:p w:rsidR="006D46DE" w:rsidRDefault="000B5B06" w:rsidP="005F1CFA">
      <w:pPr>
        <w:pStyle w:val="dotpoints"/>
        <w:tabs>
          <w:tab w:val="clear" w:pos="720"/>
          <w:tab w:val="num" w:pos="360"/>
        </w:tabs>
        <w:spacing w:before="120" w:after="120"/>
        <w:ind w:left="360" w:hanging="357"/>
      </w:pPr>
      <w:r w:rsidRPr="00C6142E">
        <w:t xml:space="preserve">contained </w:t>
      </w:r>
      <w:r w:rsidR="005062EF" w:rsidRPr="00C6142E">
        <w:t>t</w:t>
      </w:r>
      <w:r w:rsidR="00C33241" w:rsidRPr="00C6142E">
        <w:t xml:space="preserve">ext </w:t>
      </w:r>
      <w:r w:rsidRPr="00C6142E">
        <w:t xml:space="preserve">that </w:t>
      </w:r>
      <w:r w:rsidR="00C33241" w:rsidRPr="00C6142E">
        <w:t>was all</w:t>
      </w:r>
      <w:r w:rsidRPr="00C6142E">
        <w:t xml:space="preserve"> or </w:t>
      </w:r>
      <w:r w:rsidR="00C33241" w:rsidRPr="00C6142E">
        <w:t>mostly centre</w:t>
      </w:r>
      <w:r w:rsidRPr="00C6142E">
        <w:t>-</w:t>
      </w:r>
      <w:r w:rsidR="00C33241" w:rsidRPr="00C6142E">
        <w:t>aligned</w:t>
      </w:r>
    </w:p>
    <w:p w:rsidR="006D46DE" w:rsidRDefault="0076622C" w:rsidP="005F1CFA">
      <w:pPr>
        <w:pStyle w:val="dotpoints"/>
        <w:tabs>
          <w:tab w:val="clear" w:pos="720"/>
          <w:tab w:val="num" w:pos="360"/>
        </w:tabs>
        <w:spacing w:before="120" w:after="120"/>
        <w:ind w:left="360" w:hanging="357"/>
      </w:pPr>
      <w:r w:rsidRPr="00C6142E">
        <w:t xml:space="preserve">did not provide opportunities </w:t>
      </w:r>
      <w:r w:rsidR="002E41D7" w:rsidRPr="00C6142E">
        <w:t xml:space="preserve">in the task design </w:t>
      </w:r>
      <w:r w:rsidRPr="00C6142E">
        <w:t>to demonstrate DA3</w:t>
      </w:r>
      <w:r w:rsidR="00D76F03" w:rsidRPr="00C6142E">
        <w:t>,</w:t>
      </w:r>
      <w:r w:rsidR="00304765" w:rsidRPr="00C6142E">
        <w:t xml:space="preserve"> e.g. </w:t>
      </w:r>
      <w:r w:rsidR="002E41D7" w:rsidRPr="00C6142E">
        <w:t>m</w:t>
      </w:r>
      <w:r w:rsidR="00304765" w:rsidRPr="00C6142E">
        <w:t>ovie</w:t>
      </w:r>
      <w:r w:rsidR="002E41D7" w:rsidRPr="00C6142E">
        <w:t>-m</w:t>
      </w:r>
      <w:r w:rsidR="00304765" w:rsidRPr="00C6142E">
        <w:t>aking</w:t>
      </w:r>
      <w:r w:rsidR="002E41D7" w:rsidRPr="00C6142E">
        <w:t>, which</w:t>
      </w:r>
      <w:r w:rsidR="001A6646" w:rsidRPr="00C6142E">
        <w:t xml:space="preserve"> often led to insufficient text within the product</w:t>
      </w:r>
    </w:p>
    <w:p w:rsidR="006D46DE" w:rsidRDefault="005062EF" w:rsidP="005F1CFA">
      <w:pPr>
        <w:pStyle w:val="dotpoints"/>
        <w:tabs>
          <w:tab w:val="clear" w:pos="720"/>
          <w:tab w:val="num" w:pos="360"/>
        </w:tabs>
        <w:spacing w:before="120" w:after="120"/>
        <w:ind w:left="360" w:hanging="357"/>
      </w:pPr>
      <w:proofErr w:type="gramStart"/>
      <w:r w:rsidRPr="00C6142E">
        <w:t>u</w:t>
      </w:r>
      <w:r w:rsidR="009A3DC1" w:rsidRPr="00C6142E">
        <w:t>sed</w:t>
      </w:r>
      <w:proofErr w:type="gramEnd"/>
      <w:r w:rsidR="009A3DC1" w:rsidRPr="00C6142E">
        <w:t xml:space="preserve"> templates</w:t>
      </w:r>
      <w:r w:rsidRPr="00C6142E">
        <w:t xml:space="preserve">, such as </w:t>
      </w:r>
      <w:r w:rsidR="00B61979" w:rsidRPr="00C6142E">
        <w:t>Adobe Muse</w:t>
      </w:r>
      <w:r w:rsidRPr="00C6142E">
        <w:t>.</w:t>
      </w:r>
    </w:p>
    <w:p w:rsidR="006F3F74" w:rsidRPr="005F1CFA" w:rsidRDefault="006F3F74" w:rsidP="005F1CFA">
      <w:pPr>
        <w:pStyle w:val="dotpoints"/>
        <w:numPr>
          <w:ilvl w:val="0"/>
          <w:numId w:val="0"/>
        </w:numPr>
        <w:spacing w:before="240" w:after="120"/>
        <w:ind w:left="357" w:hanging="357"/>
        <w:rPr>
          <w:rFonts w:ascii="Arial Narrow" w:hAnsi="Arial Narrow"/>
          <w:b/>
          <w:bCs/>
        </w:rPr>
      </w:pPr>
      <w:r w:rsidRPr="005F1CFA">
        <w:rPr>
          <w:rFonts w:ascii="Arial Narrow" w:hAnsi="Arial Narrow"/>
          <w:b/>
          <w:bCs/>
        </w:rPr>
        <w:t>General information</w:t>
      </w:r>
    </w:p>
    <w:p w:rsidR="006F3F74" w:rsidRPr="005F1CFA" w:rsidRDefault="006F3F74" w:rsidP="005F1CFA">
      <w:pPr>
        <w:pStyle w:val="BodyText1"/>
      </w:pPr>
      <w:r w:rsidRPr="005F1CFA">
        <w:t xml:space="preserve">It is recommended that, in demonstrating achievement against </w:t>
      </w:r>
      <w:r w:rsidR="005D543B">
        <w:t xml:space="preserve">specific feature </w:t>
      </w:r>
      <w:r w:rsidRPr="005F1CFA">
        <w:t xml:space="preserve">AE2, students do not undertake a mini </w:t>
      </w:r>
      <w:r w:rsidR="005D543B">
        <w:t>p</w:t>
      </w:r>
      <w:r w:rsidRPr="005F1CFA">
        <w:t xml:space="preserve">roduct and </w:t>
      </w:r>
      <w:r w:rsidR="005D543B">
        <w:t>d</w:t>
      </w:r>
      <w:r w:rsidRPr="005F1CFA">
        <w:t>ocumentation task, as this puts undue pressure on students.</w:t>
      </w:r>
    </w:p>
    <w:p w:rsidR="006F3F74" w:rsidRPr="005F1CFA" w:rsidRDefault="006F3F74" w:rsidP="005F1CFA">
      <w:pPr>
        <w:pStyle w:val="BodyText1"/>
      </w:pPr>
      <w:r w:rsidRPr="005F1CFA">
        <w:t>Many students were disadvantaged by having inadequate text in their products.</w:t>
      </w:r>
    </w:p>
    <w:p w:rsidR="006F3F74" w:rsidRDefault="00732180" w:rsidP="005F1CFA">
      <w:pPr>
        <w:pStyle w:val="BodyText1"/>
      </w:pPr>
      <w:r w:rsidRPr="002E41D7">
        <w:t>In</w:t>
      </w:r>
      <w:r w:rsidR="00E96A47" w:rsidRPr="002E41D7">
        <w:t xml:space="preserve"> the selection and application of hardware and software</w:t>
      </w:r>
      <w:r w:rsidR="00424939" w:rsidRPr="002E41D7">
        <w:t>,</w:t>
      </w:r>
      <w:r w:rsidR="00E96A47" w:rsidRPr="002E41D7">
        <w:t xml:space="preserve"> the complexity </w:t>
      </w:r>
      <w:r w:rsidR="0060708A" w:rsidRPr="002E41D7">
        <w:t>of practical</w:t>
      </w:r>
      <w:r w:rsidR="00E96A47" w:rsidRPr="002E41D7">
        <w:t xml:space="preserve"> skills </w:t>
      </w:r>
      <w:r w:rsidR="00C33241" w:rsidRPr="002E41D7">
        <w:t>need</w:t>
      </w:r>
      <w:r w:rsidR="00D76F03" w:rsidRPr="002E41D7">
        <w:t>s</w:t>
      </w:r>
      <w:r w:rsidR="00C33241" w:rsidRPr="002E41D7">
        <w:t xml:space="preserve"> to </w:t>
      </w:r>
      <w:r w:rsidR="00A37B02" w:rsidRPr="002E41D7">
        <w:t xml:space="preserve">increase for each </w:t>
      </w:r>
      <w:r w:rsidR="00D76F03" w:rsidRPr="002E41D7">
        <w:t xml:space="preserve">successive </w:t>
      </w:r>
      <w:r w:rsidR="00A37B02" w:rsidRPr="002E41D7">
        <w:t>task.</w:t>
      </w:r>
    </w:p>
    <w:p w:rsidR="001A0F23" w:rsidRDefault="001A0F23" w:rsidP="001A0F23">
      <w:pPr>
        <w:pStyle w:val="AssessmentTypeHeading"/>
      </w:pPr>
      <w:r w:rsidRPr="00D108CB">
        <w:lastRenderedPageBreak/>
        <w:t xml:space="preserve">Assessment Type </w:t>
      </w:r>
      <w:r w:rsidR="00B121CB">
        <w:t>2</w:t>
      </w:r>
      <w:r w:rsidRPr="00D108CB">
        <w:t>:</w:t>
      </w:r>
      <w:r w:rsidRPr="00F02D47">
        <w:t xml:space="preserve"> </w:t>
      </w:r>
      <w:r w:rsidR="0076622C">
        <w:t>Issues Analysis</w:t>
      </w:r>
    </w:p>
    <w:p w:rsidR="00B121CB" w:rsidRPr="00CF0A35" w:rsidRDefault="00B121CB" w:rsidP="00A37B02">
      <w:pPr>
        <w:pStyle w:val="dotpoints"/>
        <w:numPr>
          <w:ilvl w:val="0"/>
          <w:numId w:val="0"/>
        </w:numPr>
        <w:spacing w:before="240" w:after="120"/>
        <w:ind w:left="357" w:hanging="357"/>
        <w:rPr>
          <w:rFonts w:ascii="Arial Narrow" w:hAnsi="Arial Narrow"/>
          <w:b/>
          <w:bCs/>
        </w:rPr>
      </w:pPr>
      <w:r w:rsidRPr="00CF0A35">
        <w:rPr>
          <w:rFonts w:ascii="Arial Narrow" w:hAnsi="Arial Narrow"/>
          <w:b/>
          <w:bCs/>
        </w:rPr>
        <w:t>The more successful responses</w:t>
      </w:r>
    </w:p>
    <w:p w:rsidR="00B121CB" w:rsidRDefault="00A37B02" w:rsidP="00A37B02">
      <w:pPr>
        <w:pStyle w:val="dotpoints"/>
        <w:tabs>
          <w:tab w:val="clear" w:pos="720"/>
          <w:tab w:val="left" w:pos="426"/>
        </w:tabs>
        <w:spacing w:before="120" w:after="120"/>
        <w:ind w:left="426" w:hanging="426"/>
      </w:pPr>
      <w:r>
        <w:t>a</w:t>
      </w:r>
      <w:r w:rsidR="0076622C">
        <w:t>dhered to the prescribed word</w:t>
      </w:r>
      <w:r w:rsidR="00D76F03">
        <w:t>-</w:t>
      </w:r>
      <w:r w:rsidR="002E41D7">
        <w:t>limit</w:t>
      </w:r>
      <w:r w:rsidR="00AF68E8">
        <w:t xml:space="preserve"> for each task</w:t>
      </w:r>
    </w:p>
    <w:p w:rsidR="00B121CB" w:rsidRDefault="00A37B02" w:rsidP="00A37B02">
      <w:pPr>
        <w:pStyle w:val="dotpoints"/>
        <w:tabs>
          <w:tab w:val="clear" w:pos="720"/>
          <w:tab w:val="left" w:pos="426"/>
        </w:tabs>
        <w:spacing w:before="120" w:after="120"/>
        <w:ind w:left="426" w:hanging="426"/>
      </w:pPr>
      <w:r>
        <w:t>s</w:t>
      </w:r>
      <w:r w:rsidR="00AF68E8">
        <w:t xml:space="preserve">pecifically addressed and mentioned social, </w:t>
      </w:r>
      <w:r w:rsidR="00D76F03">
        <w:t xml:space="preserve">ethical, and/or </w:t>
      </w:r>
      <w:r w:rsidR="00AF68E8">
        <w:t>legal</w:t>
      </w:r>
      <w:r w:rsidR="002E41D7">
        <w:t xml:space="preserve"> </w:t>
      </w:r>
      <w:r w:rsidR="00AF68E8">
        <w:t>issues</w:t>
      </w:r>
    </w:p>
    <w:p w:rsidR="00057FED" w:rsidRDefault="00A37B02" w:rsidP="00A37B02">
      <w:pPr>
        <w:pStyle w:val="dotpoints"/>
        <w:tabs>
          <w:tab w:val="clear" w:pos="720"/>
          <w:tab w:val="left" w:pos="426"/>
        </w:tabs>
        <w:spacing w:before="120" w:after="120"/>
        <w:ind w:left="426" w:hanging="426"/>
      </w:pPr>
      <w:r>
        <w:t>included r</w:t>
      </w:r>
      <w:r w:rsidR="00057FED">
        <w:t xml:space="preserve">esponses </w:t>
      </w:r>
      <w:r>
        <w:t xml:space="preserve">that </w:t>
      </w:r>
      <w:r w:rsidR="00057FED">
        <w:t>cited Australian legislation and examples</w:t>
      </w:r>
    </w:p>
    <w:p w:rsidR="00057FED" w:rsidRDefault="00A37B02" w:rsidP="00A37B02">
      <w:pPr>
        <w:pStyle w:val="dotpoints"/>
        <w:tabs>
          <w:tab w:val="clear" w:pos="720"/>
          <w:tab w:val="left" w:pos="426"/>
        </w:tabs>
        <w:spacing w:before="120" w:after="120"/>
        <w:ind w:left="426" w:hanging="426"/>
      </w:pPr>
      <w:r>
        <w:t>b</w:t>
      </w:r>
      <w:r w:rsidR="00057FED">
        <w:t xml:space="preserve">acked up responses with diagrams </w:t>
      </w:r>
      <w:r>
        <w:t>and statistics</w:t>
      </w:r>
    </w:p>
    <w:p w:rsidR="00E17D3D" w:rsidRDefault="00771355" w:rsidP="00A37B02">
      <w:pPr>
        <w:pStyle w:val="dotpoints"/>
        <w:tabs>
          <w:tab w:val="clear" w:pos="720"/>
          <w:tab w:val="left" w:pos="426"/>
        </w:tabs>
        <w:spacing w:before="120" w:after="120"/>
        <w:ind w:left="426" w:hanging="426"/>
      </w:pPr>
      <w:r>
        <w:t>in the technical and operational understanding task,</w:t>
      </w:r>
      <w:r w:rsidR="00D76F03">
        <w:t xml:space="preserve"> </w:t>
      </w:r>
      <w:r w:rsidR="00A37B02">
        <w:t xml:space="preserve">compared hardware that was comparable in price and function, which enabled </w:t>
      </w:r>
      <w:r w:rsidR="00E17D3D">
        <w:t>analysis and evaluation of similar hardware</w:t>
      </w:r>
    </w:p>
    <w:p w:rsidR="005F1CFA" w:rsidRDefault="00A37B02" w:rsidP="00A37B02">
      <w:pPr>
        <w:pStyle w:val="dotpoints"/>
        <w:tabs>
          <w:tab w:val="clear" w:pos="720"/>
          <w:tab w:val="left" w:pos="426"/>
        </w:tabs>
        <w:spacing w:before="120" w:after="120"/>
        <w:ind w:left="426" w:hanging="426"/>
      </w:pPr>
      <w:r>
        <w:t>us</w:t>
      </w:r>
      <w:r w:rsidR="00C07776">
        <w:t>ed t</w:t>
      </w:r>
      <w:r>
        <w:t>ables to list hardware features</w:t>
      </w:r>
    </w:p>
    <w:p w:rsidR="00C07776" w:rsidRDefault="00A37B02" w:rsidP="00A37B02">
      <w:pPr>
        <w:pStyle w:val="dotpoints"/>
        <w:tabs>
          <w:tab w:val="clear" w:pos="720"/>
          <w:tab w:val="left" w:pos="426"/>
        </w:tabs>
        <w:spacing w:before="120" w:after="120"/>
        <w:ind w:left="426" w:hanging="426"/>
      </w:pPr>
      <w:proofErr w:type="gramStart"/>
      <w:r>
        <w:t>a</w:t>
      </w:r>
      <w:r w:rsidR="00C07776">
        <w:t>nalysed</w:t>
      </w:r>
      <w:proofErr w:type="gramEnd"/>
      <w:r w:rsidR="00C07776">
        <w:t xml:space="preserve"> </w:t>
      </w:r>
      <w:r w:rsidR="00C07776">
        <w:t>and evaluated each of the hardware features listed in the table</w:t>
      </w:r>
      <w:r w:rsidR="00D76F03">
        <w:t>s</w:t>
      </w:r>
      <w:r>
        <w:t>.</w:t>
      </w:r>
    </w:p>
    <w:p w:rsidR="00B121CB" w:rsidRPr="00CF0A35" w:rsidRDefault="00B121CB" w:rsidP="00A37B02">
      <w:pPr>
        <w:pStyle w:val="dotpoints"/>
        <w:numPr>
          <w:ilvl w:val="0"/>
          <w:numId w:val="0"/>
        </w:numPr>
        <w:tabs>
          <w:tab w:val="left" w:pos="426"/>
        </w:tabs>
        <w:spacing w:before="240" w:after="120"/>
        <w:ind w:left="425" w:hanging="425"/>
        <w:rPr>
          <w:rFonts w:ascii="Arial Narrow" w:hAnsi="Arial Narrow"/>
          <w:b/>
          <w:bCs/>
        </w:rPr>
      </w:pPr>
      <w:r w:rsidRPr="00CF0A35">
        <w:rPr>
          <w:rFonts w:ascii="Arial Narrow" w:hAnsi="Arial Narrow"/>
          <w:b/>
          <w:bCs/>
        </w:rPr>
        <w:t>The less successful responses</w:t>
      </w:r>
    </w:p>
    <w:p w:rsidR="006D46DE" w:rsidRDefault="00A37B02" w:rsidP="005F1CFA">
      <w:pPr>
        <w:pStyle w:val="dotpoints"/>
        <w:tabs>
          <w:tab w:val="clear" w:pos="720"/>
          <w:tab w:val="left" w:pos="426"/>
        </w:tabs>
        <w:spacing w:before="120" w:after="120"/>
        <w:ind w:left="426" w:hanging="426"/>
      </w:pPr>
      <w:r>
        <w:t>w</w:t>
      </w:r>
      <w:r w:rsidR="00D333E4">
        <w:t>ere well under the prescribed word</w:t>
      </w:r>
      <w:r w:rsidR="00D76F03">
        <w:t>-</w:t>
      </w:r>
      <w:r w:rsidR="002E41D7">
        <w:t>limit</w:t>
      </w:r>
    </w:p>
    <w:p w:rsidR="00221532" w:rsidRDefault="00A37B02" w:rsidP="00A37B02">
      <w:pPr>
        <w:pStyle w:val="dotpoints"/>
        <w:tabs>
          <w:tab w:val="clear" w:pos="720"/>
          <w:tab w:val="left" w:pos="426"/>
        </w:tabs>
        <w:spacing w:before="120" w:after="120"/>
        <w:ind w:left="425" w:hanging="425"/>
      </w:pPr>
      <w:proofErr w:type="gramStart"/>
      <w:r>
        <w:t>in</w:t>
      </w:r>
      <w:r w:rsidR="00E17D3D">
        <w:t>clu</w:t>
      </w:r>
      <w:r>
        <w:t>ded</w:t>
      </w:r>
      <w:proofErr w:type="gramEnd"/>
      <w:r>
        <w:t xml:space="preserve"> a table of hardware in the technical and operational understanding</w:t>
      </w:r>
      <w:r w:rsidR="00E17D3D">
        <w:t xml:space="preserve"> task</w:t>
      </w:r>
      <w:r>
        <w:t>,</w:t>
      </w:r>
      <w:r w:rsidR="00E17D3D">
        <w:t xml:space="preserve"> </w:t>
      </w:r>
      <w:r w:rsidR="00D76F03">
        <w:t xml:space="preserve">but </w:t>
      </w:r>
      <w:r w:rsidR="00E17D3D">
        <w:t>did not analyse and evaluate data.</w:t>
      </w:r>
    </w:p>
    <w:p w:rsidR="006F3F74" w:rsidRPr="005F1CFA" w:rsidRDefault="006F3F74" w:rsidP="005F1CFA">
      <w:pPr>
        <w:pStyle w:val="dotpoints"/>
        <w:numPr>
          <w:ilvl w:val="0"/>
          <w:numId w:val="0"/>
        </w:numPr>
        <w:tabs>
          <w:tab w:val="left" w:pos="426"/>
        </w:tabs>
        <w:spacing w:before="240" w:after="120"/>
        <w:ind w:left="425" w:hanging="425"/>
        <w:rPr>
          <w:rFonts w:ascii="Arial Narrow" w:hAnsi="Arial Narrow"/>
          <w:b/>
          <w:bCs/>
        </w:rPr>
      </w:pPr>
      <w:r w:rsidRPr="005F1CFA">
        <w:rPr>
          <w:rFonts w:ascii="Arial Narrow" w:hAnsi="Arial Narrow"/>
          <w:b/>
          <w:bCs/>
        </w:rPr>
        <w:t>General information</w:t>
      </w:r>
    </w:p>
    <w:p w:rsidR="006F3F74" w:rsidRDefault="00AF68E8" w:rsidP="005F1CFA">
      <w:pPr>
        <w:pStyle w:val="BodyText1"/>
      </w:pPr>
      <w:r w:rsidRPr="00E53377">
        <w:t xml:space="preserve">Poor task design did not provide opportunities for </w:t>
      </w:r>
      <w:r w:rsidR="00533161">
        <w:t xml:space="preserve">some </w:t>
      </w:r>
      <w:r w:rsidRPr="00E53377">
        <w:t>students to demonstrate analysis and evaluation.</w:t>
      </w:r>
      <w:r w:rsidR="009C1884" w:rsidRPr="00E53377">
        <w:t xml:space="preserve"> </w:t>
      </w:r>
      <w:r w:rsidR="00826A95" w:rsidRPr="00E53377">
        <w:t xml:space="preserve">Issues and </w:t>
      </w:r>
      <w:r w:rsidR="00A37B02" w:rsidRPr="00E53377">
        <w:t>technical o</w:t>
      </w:r>
      <w:r w:rsidR="00826A95" w:rsidRPr="00E53377">
        <w:t>perational t</w:t>
      </w:r>
      <w:r w:rsidR="009C1884" w:rsidRPr="00E53377">
        <w:t>asks should relate to the sub</w:t>
      </w:r>
      <w:r w:rsidR="00A37B02" w:rsidRPr="00E53377">
        <w:t>ject of Information Processing and</w:t>
      </w:r>
      <w:r w:rsidR="009C1884" w:rsidRPr="00E53377">
        <w:t xml:space="preserve"> Publishing rather than </w:t>
      </w:r>
      <w:r w:rsidR="00826A95" w:rsidRPr="00E53377">
        <w:t xml:space="preserve">the general area of </w:t>
      </w:r>
      <w:r w:rsidR="00A37B02" w:rsidRPr="00E53377">
        <w:t>t</w:t>
      </w:r>
      <w:r w:rsidR="009C1884" w:rsidRPr="00E53377">
        <w:t>echnology</w:t>
      </w:r>
      <w:r w:rsidR="00826A95" w:rsidRPr="00E53377">
        <w:t>.</w:t>
      </w:r>
      <w:r w:rsidR="009C1884" w:rsidRPr="00E53377">
        <w:t xml:space="preserve"> </w:t>
      </w:r>
    </w:p>
    <w:p w:rsidR="006F3F74" w:rsidRPr="005F1CFA" w:rsidRDefault="006F3F74" w:rsidP="005F1CFA">
      <w:pPr>
        <w:pStyle w:val="BodyText1"/>
      </w:pPr>
      <w:r w:rsidRPr="005F1CFA">
        <w:t xml:space="preserve">It is important that teachers use </w:t>
      </w:r>
      <w:r w:rsidR="002E41D7">
        <w:t xml:space="preserve">the </w:t>
      </w:r>
      <w:r w:rsidRPr="005F1CFA">
        <w:t>current subject outline and its performance standards, so as to not disadvantage students.</w:t>
      </w:r>
    </w:p>
    <w:p w:rsidR="006F3F74" w:rsidRPr="005F1CFA" w:rsidRDefault="006F3F74" w:rsidP="005F1CFA">
      <w:pPr>
        <w:pStyle w:val="BodyText1"/>
      </w:pPr>
      <w:r w:rsidRPr="005F1CFA">
        <w:t xml:space="preserve">It is important to provide evidence of oral presentations, e.g. a video recording of a student presenting, or a screen capture with voice recording. This helps moderators confirm the grade given by teachers. </w:t>
      </w:r>
    </w:p>
    <w:p w:rsidR="006627CF" w:rsidRPr="005F1CFA" w:rsidRDefault="006F3F74" w:rsidP="00E53377">
      <w:pPr>
        <w:pStyle w:val="Heading2"/>
        <w:rPr>
          <w:sz w:val="28"/>
          <w:szCs w:val="20"/>
        </w:rPr>
      </w:pPr>
      <w:r w:rsidRPr="005F1CFA">
        <w:rPr>
          <w:sz w:val="28"/>
          <w:szCs w:val="20"/>
        </w:rPr>
        <w:t>External Assessment</w:t>
      </w:r>
    </w:p>
    <w:p w:rsidR="006627CF" w:rsidRDefault="006627CF" w:rsidP="006627CF">
      <w:pPr>
        <w:pStyle w:val="AssessmentTypeHeading"/>
      </w:pPr>
      <w:r w:rsidRPr="00D108CB">
        <w:t xml:space="preserve">Assessment Type </w:t>
      </w:r>
      <w:r>
        <w:t>3</w:t>
      </w:r>
      <w:r w:rsidRPr="00D108CB">
        <w:t>:</w:t>
      </w:r>
      <w:r w:rsidRPr="00F02D47">
        <w:t xml:space="preserve"> </w:t>
      </w:r>
      <w:r w:rsidR="00F87480" w:rsidRPr="00F87480">
        <w:t>Product and Documentation</w:t>
      </w:r>
    </w:p>
    <w:p w:rsidR="006F3F74" w:rsidRDefault="00771355" w:rsidP="005F1CFA">
      <w:pPr>
        <w:pStyle w:val="BodyText1"/>
      </w:pPr>
      <w:r w:rsidRPr="00751975">
        <w:t xml:space="preserve">The overall standard of </w:t>
      </w:r>
      <w:r w:rsidR="00E13656">
        <w:t>prod</w:t>
      </w:r>
      <w:r w:rsidR="000A0DB6">
        <w:t>uct and documentation assessments</w:t>
      </w:r>
      <w:r w:rsidRPr="00751975">
        <w:t xml:space="preserve"> in 2016 was consistent with that of previous years.</w:t>
      </w:r>
    </w:p>
    <w:p w:rsidR="00096762" w:rsidRDefault="003D7309">
      <w:pPr>
        <w:pStyle w:val="dotpoints"/>
        <w:numPr>
          <w:ilvl w:val="0"/>
          <w:numId w:val="0"/>
        </w:numPr>
        <w:spacing w:before="120" w:after="120"/>
        <w:rPr>
          <w:rFonts w:ascii="Arial Narrow" w:hAnsi="Arial Narrow"/>
          <w:b/>
          <w:bCs/>
        </w:rPr>
      </w:pPr>
      <w:r w:rsidRPr="007057EE">
        <w:rPr>
          <w:rFonts w:ascii="Arial Narrow" w:hAnsi="Arial Narrow"/>
          <w:b/>
          <w:bCs/>
        </w:rPr>
        <w:t>The more successful responses</w:t>
      </w:r>
    </w:p>
    <w:p w:rsidR="003D7309" w:rsidRDefault="00A37B02" w:rsidP="00A37B02">
      <w:pPr>
        <w:pStyle w:val="dotpoints"/>
        <w:numPr>
          <w:ilvl w:val="0"/>
          <w:numId w:val="17"/>
        </w:numPr>
        <w:tabs>
          <w:tab w:val="num" w:pos="360"/>
        </w:tabs>
        <w:spacing w:before="120" w:after="120"/>
        <w:ind w:left="357" w:hanging="357"/>
      </w:pPr>
      <w:r>
        <w:t>d</w:t>
      </w:r>
      <w:r w:rsidR="00751975" w:rsidRPr="007057EE">
        <w:t>id not use templates</w:t>
      </w:r>
    </w:p>
    <w:p w:rsidR="0082358D" w:rsidRDefault="00A37B02" w:rsidP="00A37B02">
      <w:pPr>
        <w:pStyle w:val="dotpoints"/>
        <w:numPr>
          <w:ilvl w:val="0"/>
          <w:numId w:val="17"/>
        </w:numPr>
        <w:tabs>
          <w:tab w:val="num" w:pos="360"/>
        </w:tabs>
        <w:spacing w:before="120" w:after="120"/>
        <w:ind w:left="357" w:hanging="357"/>
      </w:pPr>
      <w:r>
        <w:t>c</w:t>
      </w:r>
      <w:r w:rsidR="0082358D">
        <w:t xml:space="preserve">learly labelled </w:t>
      </w:r>
      <w:r>
        <w:t xml:space="preserve">their </w:t>
      </w:r>
      <w:r w:rsidR="0082358D">
        <w:t xml:space="preserve">documentation folder </w:t>
      </w:r>
      <w:r w:rsidR="001F7489">
        <w:t xml:space="preserve">with dividers </w:t>
      </w:r>
      <w:r w:rsidR="0082358D">
        <w:t xml:space="preserve">using the </w:t>
      </w:r>
      <w:r w:rsidR="001F7489">
        <w:t xml:space="preserve">titles for each stage of the </w:t>
      </w:r>
      <w:r w:rsidR="0082358D">
        <w:t>design process</w:t>
      </w:r>
      <w:r w:rsidR="002E41D7">
        <w:t>:</w:t>
      </w:r>
      <w:r w:rsidR="0082358D">
        <w:t xml:space="preserve"> investigating, devising, producing</w:t>
      </w:r>
      <w:r w:rsidR="00096762">
        <w:t>,</w:t>
      </w:r>
      <w:r w:rsidR="0082358D">
        <w:t xml:space="preserve"> and evaluatin</w:t>
      </w:r>
      <w:r w:rsidR="00096762">
        <w:t>g</w:t>
      </w:r>
    </w:p>
    <w:p w:rsidR="0082358D" w:rsidRDefault="00A37B02" w:rsidP="00A37B02">
      <w:pPr>
        <w:pStyle w:val="dotpoints"/>
        <w:numPr>
          <w:ilvl w:val="0"/>
          <w:numId w:val="17"/>
        </w:numPr>
        <w:tabs>
          <w:tab w:val="num" w:pos="360"/>
        </w:tabs>
        <w:spacing w:before="120" w:after="120"/>
        <w:ind w:left="357" w:hanging="357"/>
      </w:pPr>
      <w:r>
        <w:t>a</w:t>
      </w:r>
      <w:r w:rsidR="0082358D">
        <w:t xml:space="preserve">dhered </w:t>
      </w:r>
      <w:r>
        <w:t>to the documentation word</w:t>
      </w:r>
      <w:r w:rsidR="00096762">
        <w:t>-</w:t>
      </w:r>
      <w:r w:rsidR="002E41D7">
        <w:t>limit</w:t>
      </w:r>
    </w:p>
    <w:p w:rsidR="00963F85" w:rsidRDefault="00A37B02" w:rsidP="00A37B02">
      <w:pPr>
        <w:pStyle w:val="dotpoints"/>
        <w:numPr>
          <w:ilvl w:val="0"/>
          <w:numId w:val="17"/>
        </w:numPr>
        <w:tabs>
          <w:tab w:val="num" w:pos="360"/>
        </w:tabs>
        <w:spacing w:before="120" w:after="120"/>
        <w:ind w:left="357" w:hanging="357"/>
      </w:pPr>
      <w:r>
        <w:t>d</w:t>
      </w:r>
      <w:r w:rsidR="00963F85">
        <w:t xml:space="preserve">iscussed in the </w:t>
      </w:r>
      <w:r w:rsidR="000A0DB6">
        <w:t>s</w:t>
      </w:r>
      <w:r w:rsidR="00E13656">
        <w:t>ummary of</w:t>
      </w:r>
      <w:r w:rsidR="000A0DB6">
        <w:t xml:space="preserve"> the </w:t>
      </w:r>
      <w:r w:rsidR="00963F85">
        <w:t>investigati</w:t>
      </w:r>
      <w:r w:rsidR="00E13656">
        <w:t xml:space="preserve">ng </w:t>
      </w:r>
      <w:r w:rsidR="000A0DB6">
        <w:t>section</w:t>
      </w:r>
      <w:r>
        <w:t xml:space="preserve"> how time was to be managed</w:t>
      </w:r>
    </w:p>
    <w:p w:rsidR="00B64E0C" w:rsidRDefault="00A37B02" w:rsidP="00A37B02">
      <w:pPr>
        <w:pStyle w:val="dotpoints"/>
        <w:numPr>
          <w:ilvl w:val="0"/>
          <w:numId w:val="17"/>
        </w:numPr>
        <w:tabs>
          <w:tab w:val="num" w:pos="360"/>
        </w:tabs>
        <w:spacing w:before="120" w:after="120"/>
        <w:ind w:left="357" w:hanging="357"/>
      </w:pPr>
      <w:r>
        <w:lastRenderedPageBreak/>
        <w:t>provided a</w:t>
      </w:r>
      <w:r w:rsidR="00B64E0C">
        <w:t xml:space="preserve">nnotated samples that were from the same genre </w:t>
      </w:r>
      <w:r>
        <w:t>similar to their final products</w:t>
      </w:r>
    </w:p>
    <w:p w:rsidR="00B64E0C" w:rsidRDefault="00A37B02" w:rsidP="00A37B02">
      <w:pPr>
        <w:pStyle w:val="dotpoints"/>
        <w:numPr>
          <w:ilvl w:val="0"/>
          <w:numId w:val="17"/>
        </w:numPr>
        <w:tabs>
          <w:tab w:val="num" w:pos="360"/>
        </w:tabs>
        <w:spacing w:before="120" w:after="120"/>
        <w:ind w:left="357" w:hanging="357"/>
      </w:pPr>
      <w:r>
        <w:t>p</w:t>
      </w:r>
      <w:r w:rsidR="00957DB6">
        <w:t>rovided specific examples of each of the design principles of contrast, repetition, alignment</w:t>
      </w:r>
      <w:r w:rsidR="00096762">
        <w:t>,</w:t>
      </w:r>
      <w:r w:rsidR="00957DB6">
        <w:t xml:space="preserve"> and pr</w:t>
      </w:r>
      <w:r>
        <w:t>oximity when annotating samples</w:t>
      </w:r>
    </w:p>
    <w:p w:rsidR="008D2B46" w:rsidRDefault="00A37B02" w:rsidP="00A37B02">
      <w:pPr>
        <w:pStyle w:val="dotpoints"/>
        <w:numPr>
          <w:ilvl w:val="0"/>
          <w:numId w:val="17"/>
        </w:numPr>
        <w:tabs>
          <w:tab w:val="num" w:pos="360"/>
        </w:tabs>
        <w:spacing w:before="120" w:after="120"/>
        <w:ind w:left="357" w:hanging="357"/>
      </w:pPr>
      <w:r>
        <w:t>i</w:t>
      </w:r>
      <w:r w:rsidR="008D2B46">
        <w:t>ncluded in the producing section of the documentation a product word</w:t>
      </w:r>
      <w:r w:rsidR="00096762">
        <w:t>-</w:t>
      </w:r>
      <w:r w:rsidR="008D2B46">
        <w:t>count with the word</w:t>
      </w:r>
      <w:r w:rsidR="002E41D7">
        <w:t>-</w:t>
      </w:r>
      <w:r w:rsidR="008D2B46">
        <w:t>count listed below it</w:t>
      </w:r>
      <w:r w:rsidR="00FA176A">
        <w:t>;</w:t>
      </w:r>
      <w:r w:rsidR="008D2B46">
        <w:t xml:space="preserve"> </w:t>
      </w:r>
      <w:r w:rsidR="00FA176A">
        <w:t>t</w:t>
      </w:r>
      <w:r w:rsidR="008D2B46">
        <w:t xml:space="preserve">his helped markers </w:t>
      </w:r>
      <w:r w:rsidR="00797D20">
        <w:t>con</w:t>
      </w:r>
      <w:r w:rsidR="008D2B46">
        <w:t>firm the product word</w:t>
      </w:r>
      <w:r w:rsidR="002E41D7">
        <w:t>-</w:t>
      </w:r>
      <w:r w:rsidR="008D2B46">
        <w:t>count was close to the approximate word</w:t>
      </w:r>
      <w:r w:rsidR="002E41D7">
        <w:t>-</w:t>
      </w:r>
      <w:r w:rsidR="008D2B46">
        <w:t>count</w:t>
      </w:r>
    </w:p>
    <w:p w:rsidR="001F7489" w:rsidRDefault="00A37B02" w:rsidP="00A37B02">
      <w:pPr>
        <w:pStyle w:val="dotpoints"/>
        <w:numPr>
          <w:ilvl w:val="0"/>
          <w:numId w:val="17"/>
        </w:numPr>
        <w:tabs>
          <w:tab w:val="num" w:pos="360"/>
        </w:tabs>
        <w:spacing w:before="120" w:after="120"/>
        <w:ind w:left="357" w:hanging="357"/>
      </w:pPr>
      <w:r>
        <w:t>evaluated the design process and their own products using the design principles to demonstrate AE2 in the evaluation summary</w:t>
      </w:r>
    </w:p>
    <w:p w:rsidR="00C07776" w:rsidRDefault="00A37B02" w:rsidP="00A37B02">
      <w:pPr>
        <w:pStyle w:val="dotpoints"/>
        <w:numPr>
          <w:ilvl w:val="0"/>
          <w:numId w:val="17"/>
        </w:numPr>
        <w:tabs>
          <w:tab w:val="num" w:pos="360"/>
        </w:tabs>
        <w:spacing w:before="120" w:after="120"/>
        <w:ind w:left="357" w:hanging="357"/>
      </w:pPr>
      <w:r>
        <w:t>discussed changes using the design principles</w:t>
      </w:r>
      <w:r w:rsidR="00B45E01">
        <w:t xml:space="preserve"> </w:t>
      </w:r>
      <w:r>
        <w:t>when annotating work in progress</w:t>
      </w:r>
    </w:p>
    <w:p w:rsidR="0052128F" w:rsidRDefault="00096762" w:rsidP="00A37B02">
      <w:pPr>
        <w:pStyle w:val="dotpoints"/>
        <w:numPr>
          <w:ilvl w:val="0"/>
          <w:numId w:val="17"/>
        </w:numPr>
        <w:tabs>
          <w:tab w:val="num" w:pos="360"/>
        </w:tabs>
        <w:spacing w:before="120" w:after="120"/>
        <w:ind w:left="357" w:hanging="357"/>
      </w:pPr>
      <w:r>
        <w:t>p</w:t>
      </w:r>
      <w:r w:rsidR="0052128F">
        <w:t>rovided detailed design plans</w:t>
      </w:r>
      <w:r>
        <w:t>,</w:t>
      </w:r>
      <w:r w:rsidR="0052128F">
        <w:t xml:space="preserve"> not thumbnail sketches</w:t>
      </w:r>
      <w:r w:rsidR="00FA176A">
        <w:t xml:space="preserve"> —</w:t>
      </w:r>
      <w:r w:rsidR="0052128F">
        <w:t xml:space="preserve"> </w:t>
      </w:r>
      <w:r>
        <w:t>o</w:t>
      </w:r>
      <w:r w:rsidR="0052128F">
        <w:t>ne design plan per page of product was sufficient</w:t>
      </w:r>
      <w:r>
        <w:t>;</w:t>
      </w:r>
      <w:r w:rsidR="0052128F">
        <w:t xml:space="preserve"> </w:t>
      </w:r>
      <w:r>
        <w:t>t</w:t>
      </w:r>
      <w:r w:rsidR="0052128F">
        <w:t xml:space="preserve">hese plans included placement of elements on the page, </w:t>
      </w:r>
      <w:r w:rsidR="00A37B02">
        <w:t xml:space="preserve">such as font colours, </w:t>
      </w:r>
      <w:r w:rsidR="0052128F">
        <w:t xml:space="preserve">sizes, </w:t>
      </w:r>
      <w:r w:rsidR="00A37B02">
        <w:t>and colour schemes</w:t>
      </w:r>
    </w:p>
    <w:p w:rsidR="00A54B27" w:rsidRDefault="00A37B02" w:rsidP="00A37B02">
      <w:pPr>
        <w:pStyle w:val="dotpoints"/>
        <w:numPr>
          <w:ilvl w:val="0"/>
          <w:numId w:val="17"/>
        </w:numPr>
        <w:tabs>
          <w:tab w:val="num" w:pos="360"/>
        </w:tabs>
        <w:spacing w:before="120" w:after="120"/>
        <w:ind w:left="357" w:hanging="357"/>
      </w:pPr>
      <w:r>
        <w:t>d</w:t>
      </w:r>
      <w:r w:rsidR="00A54B27">
        <w:t xml:space="preserve">iscussed </w:t>
      </w:r>
      <w:r w:rsidR="00096762">
        <w:t xml:space="preserve">hardware and software </w:t>
      </w:r>
      <w:r w:rsidR="00A54B27">
        <w:t xml:space="preserve">in </w:t>
      </w:r>
      <w:r>
        <w:t>each of the three summaries of investigating, devising</w:t>
      </w:r>
      <w:r w:rsidR="00096762">
        <w:t>,</w:t>
      </w:r>
      <w:r>
        <w:t xml:space="preserve"> and e</w:t>
      </w:r>
      <w:r w:rsidR="00A54B27">
        <w:t>valuati</w:t>
      </w:r>
      <w:r w:rsidR="00EE3261">
        <w:t>ng</w:t>
      </w:r>
      <w:r>
        <w:t xml:space="preserve"> </w:t>
      </w:r>
    </w:p>
    <w:p w:rsidR="00A54B27" w:rsidRPr="007057EE" w:rsidRDefault="00A37B02" w:rsidP="00A37B02">
      <w:pPr>
        <w:pStyle w:val="dotpoints"/>
        <w:numPr>
          <w:ilvl w:val="0"/>
          <w:numId w:val="17"/>
        </w:numPr>
        <w:tabs>
          <w:tab w:val="num" w:pos="360"/>
        </w:tabs>
        <w:spacing w:before="120" w:after="120"/>
        <w:ind w:left="357" w:hanging="357"/>
      </w:pPr>
      <w:proofErr w:type="gramStart"/>
      <w:r>
        <w:t>a</w:t>
      </w:r>
      <w:r w:rsidR="00A54B27">
        <w:t>cknowledged</w:t>
      </w:r>
      <w:proofErr w:type="gramEnd"/>
      <w:r w:rsidR="00A54B27">
        <w:t xml:space="preserve"> sources using a bibliography.</w:t>
      </w:r>
    </w:p>
    <w:p w:rsidR="003D7309" w:rsidRPr="00751975" w:rsidRDefault="003D7309" w:rsidP="00A37B02">
      <w:pPr>
        <w:pStyle w:val="dotpoints"/>
        <w:numPr>
          <w:ilvl w:val="0"/>
          <w:numId w:val="0"/>
        </w:numPr>
        <w:spacing w:before="240" w:after="120"/>
        <w:ind w:left="357" w:hanging="357"/>
        <w:rPr>
          <w:rFonts w:ascii="Arial Narrow" w:hAnsi="Arial Narrow"/>
          <w:b/>
          <w:bCs/>
        </w:rPr>
      </w:pPr>
      <w:r w:rsidRPr="00751975">
        <w:rPr>
          <w:rFonts w:ascii="Arial Narrow" w:hAnsi="Arial Narrow"/>
          <w:b/>
          <w:bCs/>
        </w:rPr>
        <w:t>The less successful responses</w:t>
      </w:r>
    </w:p>
    <w:p w:rsidR="006D46DE" w:rsidRDefault="00A37B02" w:rsidP="005F1CFA">
      <w:pPr>
        <w:pStyle w:val="dotpoints"/>
        <w:numPr>
          <w:ilvl w:val="0"/>
          <w:numId w:val="17"/>
        </w:numPr>
        <w:tabs>
          <w:tab w:val="num" w:pos="360"/>
        </w:tabs>
        <w:spacing w:before="120" w:after="120"/>
        <w:ind w:left="357" w:hanging="357"/>
      </w:pPr>
      <w:r>
        <w:t>u</w:t>
      </w:r>
      <w:r w:rsidR="00751975" w:rsidRPr="00751975">
        <w:t>sed templates</w:t>
      </w:r>
    </w:p>
    <w:p w:rsidR="006D46DE" w:rsidRDefault="00A37B02" w:rsidP="005F1CFA">
      <w:pPr>
        <w:pStyle w:val="dotpoints"/>
        <w:numPr>
          <w:ilvl w:val="0"/>
          <w:numId w:val="17"/>
        </w:numPr>
        <w:tabs>
          <w:tab w:val="num" w:pos="360"/>
        </w:tabs>
        <w:spacing w:before="120" w:after="120"/>
        <w:ind w:left="357" w:hanging="357"/>
      </w:pPr>
      <w:r>
        <w:t>s</w:t>
      </w:r>
      <w:r w:rsidR="001F7489" w:rsidRPr="00751975">
        <w:t>ubmitted</w:t>
      </w:r>
      <w:r w:rsidR="00751975" w:rsidRPr="00751975">
        <w:t xml:space="preserve"> products that were well under the recommended word</w:t>
      </w:r>
      <w:r w:rsidR="00096762">
        <w:t>-</w:t>
      </w:r>
      <w:r w:rsidR="002E41D7">
        <w:t>limit</w:t>
      </w:r>
    </w:p>
    <w:p w:rsidR="006D46DE" w:rsidRDefault="00096762" w:rsidP="005F1CFA">
      <w:pPr>
        <w:pStyle w:val="dotpoints"/>
        <w:numPr>
          <w:ilvl w:val="0"/>
          <w:numId w:val="17"/>
        </w:numPr>
        <w:tabs>
          <w:tab w:val="num" w:pos="360"/>
        </w:tabs>
        <w:spacing w:before="120" w:after="120"/>
        <w:ind w:left="357" w:hanging="357"/>
      </w:pPr>
      <w:r>
        <w:t>u</w:t>
      </w:r>
      <w:r w:rsidR="00636F7E">
        <w:t>sed software that they were unfamiliar with and spent time learning this software rather than focusing on the task</w:t>
      </w:r>
      <w:r>
        <w:t>; s</w:t>
      </w:r>
      <w:r w:rsidR="00B45E01">
        <w:t xml:space="preserve">tudents should be encouraged to apply and use software that they have been taught to use in the </w:t>
      </w:r>
      <w:r>
        <w:t>p</w:t>
      </w:r>
      <w:r w:rsidR="00B45E01">
        <w:t>ractical skills assessment component</w:t>
      </w:r>
      <w:r>
        <w:t>,</w:t>
      </w:r>
      <w:r w:rsidR="00B45E01">
        <w:t xml:space="preserve"> rather than learning to use new software in this assessment component</w:t>
      </w:r>
    </w:p>
    <w:p w:rsidR="006D46DE" w:rsidRDefault="00096762" w:rsidP="005F1CFA">
      <w:pPr>
        <w:pStyle w:val="dotpoints"/>
        <w:numPr>
          <w:ilvl w:val="0"/>
          <w:numId w:val="17"/>
        </w:numPr>
        <w:tabs>
          <w:tab w:val="num" w:pos="360"/>
        </w:tabs>
        <w:spacing w:before="120" w:after="120"/>
        <w:ind w:left="357" w:hanging="357"/>
      </w:pPr>
      <w:r>
        <w:t>e</w:t>
      </w:r>
      <w:r w:rsidR="005E4F6C">
        <w:t>xported documents in a format not suitable for print</w:t>
      </w:r>
      <w:r>
        <w:t>,</w:t>
      </w:r>
      <w:r w:rsidR="005E4F6C">
        <w:t xml:space="preserve"> </w:t>
      </w:r>
      <w:r w:rsidR="00C07776">
        <w:t>e.g.</w:t>
      </w:r>
      <w:r w:rsidR="005E4F6C">
        <w:t xml:space="preserve"> interactive</w:t>
      </w:r>
      <w:r>
        <w:t xml:space="preserve"> PDF, which</w:t>
      </w:r>
      <w:r w:rsidR="00966F85">
        <w:t xml:space="preserve"> affected the print quality of documents</w:t>
      </w:r>
    </w:p>
    <w:p w:rsidR="006D46DE" w:rsidRDefault="00A37B02" w:rsidP="005F1CFA">
      <w:pPr>
        <w:pStyle w:val="dotpoints"/>
        <w:numPr>
          <w:ilvl w:val="0"/>
          <w:numId w:val="17"/>
        </w:numPr>
        <w:tabs>
          <w:tab w:val="num" w:pos="360"/>
        </w:tabs>
        <w:spacing w:before="120" w:after="120"/>
        <w:ind w:left="357" w:hanging="357"/>
      </w:pPr>
      <w:r>
        <w:t>i</w:t>
      </w:r>
      <w:r w:rsidR="00C07776">
        <w:t>ncluded surveys as part of the documentation</w:t>
      </w:r>
      <w:r w:rsidR="00FA176A">
        <w:t>,</w:t>
      </w:r>
      <w:r w:rsidR="00C07776">
        <w:t xml:space="preserve"> but did not refer to them in the evaluation summary when discussing how well their products communicated to the target audience</w:t>
      </w:r>
    </w:p>
    <w:p w:rsidR="006D46DE" w:rsidRDefault="00096762" w:rsidP="005F1CFA">
      <w:pPr>
        <w:pStyle w:val="dotpoints"/>
        <w:numPr>
          <w:ilvl w:val="0"/>
          <w:numId w:val="17"/>
        </w:numPr>
        <w:tabs>
          <w:tab w:val="num" w:pos="360"/>
        </w:tabs>
        <w:spacing w:before="120" w:after="120"/>
        <w:ind w:left="357" w:hanging="357"/>
      </w:pPr>
      <w:r>
        <w:t>d</w:t>
      </w:r>
      <w:r w:rsidR="00C07776">
        <w:t>iscussed in work in progress how graphics were manipulated using software dump screens</w:t>
      </w:r>
      <w:r w:rsidR="00FA176A">
        <w:t xml:space="preserve"> —</w:t>
      </w:r>
      <w:r w:rsidR="00C07776">
        <w:t xml:space="preserve"> </w:t>
      </w:r>
      <w:r>
        <w:t>t</w:t>
      </w:r>
      <w:r w:rsidR="00C07776">
        <w:t>his w</w:t>
      </w:r>
      <w:r w:rsidR="00533161">
        <w:t xml:space="preserve">as not necessary as markers focus on </w:t>
      </w:r>
      <w:r w:rsidR="00C07776">
        <w:t>why the changes were being made</w:t>
      </w:r>
      <w:r>
        <w:t>,</w:t>
      </w:r>
      <w:r w:rsidR="00C07776">
        <w:t xml:space="preserve"> using the language of the design principles of contrast, repetition, alignment</w:t>
      </w:r>
      <w:r>
        <w:t>,</w:t>
      </w:r>
      <w:r w:rsidR="00C07776">
        <w:t xml:space="preserve"> and proximity.</w:t>
      </w:r>
    </w:p>
    <w:p w:rsidR="006D46DE" w:rsidRDefault="00096762" w:rsidP="005F1CFA">
      <w:pPr>
        <w:pStyle w:val="dotpoints"/>
        <w:numPr>
          <w:ilvl w:val="0"/>
          <w:numId w:val="17"/>
        </w:numPr>
        <w:tabs>
          <w:tab w:val="num" w:pos="360"/>
        </w:tabs>
        <w:spacing w:before="120" w:after="120"/>
        <w:ind w:left="357" w:hanging="357"/>
      </w:pPr>
      <w:r>
        <w:t>u</w:t>
      </w:r>
      <w:r w:rsidR="00EF3411">
        <w:t>sed the allocated documentation word</w:t>
      </w:r>
      <w:r w:rsidR="002E41D7">
        <w:t>-</w:t>
      </w:r>
      <w:r w:rsidR="00EF3411">
        <w:t>count to reiterate the teacher’s instructions/design brief</w:t>
      </w:r>
      <w:r>
        <w:t>,</w:t>
      </w:r>
      <w:r w:rsidR="00EF3411">
        <w:t xml:space="preserve"> rather than relating </w:t>
      </w:r>
      <w:r>
        <w:t xml:space="preserve">the </w:t>
      </w:r>
      <w:r w:rsidR="00EF3411">
        <w:t>context to their own product</w:t>
      </w:r>
    </w:p>
    <w:p w:rsidR="006D46DE" w:rsidRDefault="00096762" w:rsidP="005F1CFA">
      <w:pPr>
        <w:pStyle w:val="dotpoints"/>
        <w:numPr>
          <w:ilvl w:val="0"/>
          <w:numId w:val="17"/>
        </w:numPr>
        <w:tabs>
          <w:tab w:val="num" w:pos="360"/>
        </w:tabs>
        <w:spacing w:before="120" w:after="120"/>
        <w:ind w:left="357" w:hanging="357"/>
      </w:pPr>
      <w:proofErr w:type="gramStart"/>
      <w:r>
        <w:t>d</w:t>
      </w:r>
      <w:r w:rsidR="00B45E01">
        <w:t>id</w:t>
      </w:r>
      <w:proofErr w:type="gramEnd"/>
      <w:r w:rsidR="00B45E01">
        <w:t xml:space="preserve"> not clearly label summaries of investigating, devising</w:t>
      </w:r>
      <w:r>
        <w:t>,</w:t>
      </w:r>
      <w:r w:rsidR="00B45E01">
        <w:t xml:space="preserve"> and evaluati</w:t>
      </w:r>
      <w:r>
        <w:t>ng</w:t>
      </w:r>
      <w:r w:rsidR="00B45E01">
        <w:t>.</w:t>
      </w:r>
    </w:p>
    <w:p w:rsidR="006F3F74" w:rsidRPr="005F1CFA" w:rsidRDefault="006F3F74" w:rsidP="005F1CFA">
      <w:pPr>
        <w:pStyle w:val="dotpoints"/>
        <w:numPr>
          <w:ilvl w:val="0"/>
          <w:numId w:val="0"/>
        </w:numPr>
        <w:spacing w:before="240" w:after="120"/>
        <w:ind w:left="357" w:hanging="357"/>
        <w:rPr>
          <w:rFonts w:ascii="Arial Narrow" w:hAnsi="Arial Narrow"/>
          <w:b/>
          <w:bCs/>
        </w:rPr>
      </w:pPr>
      <w:r w:rsidRPr="005F1CFA">
        <w:rPr>
          <w:rFonts w:ascii="Arial Narrow" w:hAnsi="Arial Narrow"/>
          <w:b/>
          <w:bCs/>
        </w:rPr>
        <w:t>General information</w:t>
      </w:r>
    </w:p>
    <w:p w:rsidR="006F3F74" w:rsidRDefault="00751975" w:rsidP="005F1CFA">
      <w:pPr>
        <w:pStyle w:val="BodyText1"/>
      </w:pPr>
      <w:r w:rsidRPr="00E53377">
        <w:t>All external assignments should have</w:t>
      </w:r>
      <w:r w:rsidR="002E41D7">
        <w:t>,</w:t>
      </w:r>
      <w:r w:rsidRPr="00E53377">
        <w:t xml:space="preserve"> as the first page of the documentation, the SACE Board external assignment cover sheet clearly indicating product and documentation word</w:t>
      </w:r>
      <w:r w:rsidR="00096762" w:rsidRPr="00E53377">
        <w:t>-</w:t>
      </w:r>
      <w:r w:rsidRPr="00E53377">
        <w:t>c</w:t>
      </w:r>
      <w:r w:rsidR="00A37B02" w:rsidRPr="00E53377">
        <w:t xml:space="preserve">ounts, SACE </w:t>
      </w:r>
      <w:r w:rsidR="002E41D7">
        <w:t>reg</w:t>
      </w:r>
      <w:r w:rsidR="0040797F">
        <w:t xml:space="preserve">istration </w:t>
      </w:r>
      <w:r w:rsidR="00A37B02" w:rsidRPr="00E53377">
        <w:t>number</w:t>
      </w:r>
      <w:r w:rsidR="00096762" w:rsidRPr="00E53377">
        <w:t>,</w:t>
      </w:r>
      <w:r w:rsidR="00A37B02" w:rsidRPr="00E53377">
        <w:t xml:space="preserve"> and </w:t>
      </w:r>
      <w:r w:rsidR="002E41D7">
        <w:t>SACE</w:t>
      </w:r>
      <w:r w:rsidR="000A0DB6">
        <w:t xml:space="preserve"> </w:t>
      </w:r>
      <w:r w:rsidR="00A37B02" w:rsidRPr="00E53377">
        <w:t>s</w:t>
      </w:r>
      <w:r w:rsidRPr="00E53377">
        <w:t>chool number.</w:t>
      </w:r>
      <w:r w:rsidR="00386C63" w:rsidRPr="00E53377">
        <w:t xml:space="preserve"> </w:t>
      </w:r>
      <w:r w:rsidR="00096762" w:rsidRPr="00E53377">
        <w:t>To</w:t>
      </w:r>
      <w:r w:rsidRPr="00E53377">
        <w:t xml:space="preserve"> assist markers, a task sheet should be included with the assignment for each student.</w:t>
      </w:r>
    </w:p>
    <w:p w:rsidR="006F3F74" w:rsidRDefault="00751975" w:rsidP="005F1CFA">
      <w:pPr>
        <w:pStyle w:val="BodyText1"/>
      </w:pPr>
      <w:r w:rsidRPr="00E53377">
        <w:lastRenderedPageBreak/>
        <w:t xml:space="preserve">It is important to remember that the external markers should not be exposed to any information that would identify a school or </w:t>
      </w:r>
      <w:r w:rsidR="0040797F">
        <w:t xml:space="preserve">a </w:t>
      </w:r>
      <w:r w:rsidRPr="00E53377">
        <w:t xml:space="preserve">student. In some cases, student folders contained marked performance standards and </w:t>
      </w:r>
      <w:r w:rsidR="00096762" w:rsidRPr="00E53377">
        <w:t xml:space="preserve">a </w:t>
      </w:r>
      <w:r w:rsidRPr="00E53377">
        <w:t>grade.</w:t>
      </w:r>
      <w:r w:rsidR="00386C63" w:rsidRPr="00E53377">
        <w:t xml:space="preserve"> </w:t>
      </w:r>
      <w:r w:rsidR="00533161">
        <w:t>T</w:t>
      </w:r>
      <w:r w:rsidR="00D12E0C" w:rsidRPr="00E53377">
        <w:t>he</w:t>
      </w:r>
      <w:r w:rsidR="00533161">
        <w:t>se</w:t>
      </w:r>
      <w:r w:rsidR="00D12E0C" w:rsidRPr="00E53377">
        <w:t xml:space="preserve"> assessment decisions </w:t>
      </w:r>
      <w:r w:rsidR="00533161">
        <w:t>should</w:t>
      </w:r>
      <w:r w:rsidR="00D12E0C" w:rsidRPr="00E53377">
        <w:t xml:space="preserve"> not </w:t>
      </w:r>
      <w:proofErr w:type="spellStart"/>
      <w:proofErr w:type="gramStart"/>
      <w:r w:rsidR="00D12E0C" w:rsidRPr="00E53377">
        <w:t>packaged</w:t>
      </w:r>
      <w:proofErr w:type="spellEnd"/>
      <w:proofErr w:type="gramEnd"/>
      <w:r w:rsidR="00D12E0C" w:rsidRPr="00E53377">
        <w:t xml:space="preserve"> and submitted with the materials.</w:t>
      </w:r>
    </w:p>
    <w:p w:rsidR="006F3F74" w:rsidRPr="005F1CFA" w:rsidRDefault="006F3F74" w:rsidP="005F1CFA">
      <w:pPr>
        <w:pStyle w:val="BodyText1"/>
        <w:rPr>
          <w:b/>
        </w:rPr>
      </w:pPr>
      <w:r w:rsidRPr="005F1CFA">
        <w:t xml:space="preserve">To assist external markers, the product and documentation task should be presented in an A4 soft-covered display folder divided into sections clearly marked with the headings of: </w:t>
      </w:r>
      <w:r w:rsidR="009242D8">
        <w:t>‘</w:t>
      </w:r>
      <w:r w:rsidRPr="005F1CFA">
        <w:t>Investigating</w:t>
      </w:r>
      <w:r w:rsidR="009242D8">
        <w:t>’</w:t>
      </w:r>
      <w:r w:rsidRPr="005F1CFA">
        <w:t xml:space="preserve">, </w:t>
      </w:r>
      <w:r w:rsidR="009242D8">
        <w:t>‘</w:t>
      </w:r>
      <w:r w:rsidRPr="005F1CFA">
        <w:t>Devising</w:t>
      </w:r>
      <w:r w:rsidR="009242D8">
        <w:t>’</w:t>
      </w:r>
      <w:r w:rsidRPr="005F1CFA">
        <w:t xml:space="preserve">, </w:t>
      </w:r>
      <w:r w:rsidR="009242D8">
        <w:t>‘</w:t>
      </w:r>
      <w:r w:rsidRPr="005F1CFA">
        <w:t>Producing</w:t>
      </w:r>
      <w:r w:rsidR="009242D8">
        <w:t>’</w:t>
      </w:r>
      <w:r w:rsidRPr="005F1CFA">
        <w:t xml:space="preserve">, </w:t>
      </w:r>
      <w:r w:rsidR="009242D8">
        <w:t>‘</w:t>
      </w:r>
      <w:r w:rsidRPr="005F1CFA">
        <w:t>Evaluating</w:t>
      </w:r>
      <w:r w:rsidR="009242D8">
        <w:t>’</w:t>
      </w:r>
      <w:r w:rsidRPr="005F1CFA">
        <w:t xml:space="preserve">, and </w:t>
      </w:r>
      <w:r w:rsidR="009242D8">
        <w:t>‘</w:t>
      </w:r>
      <w:r w:rsidRPr="005F1CFA">
        <w:t>Bibliography</w:t>
      </w:r>
      <w:r w:rsidR="009242D8">
        <w:t>’</w:t>
      </w:r>
      <w:r w:rsidRPr="005F1CFA">
        <w:t xml:space="preserve">. Three-ring folders </w:t>
      </w:r>
      <w:r w:rsidR="00533161">
        <w:t>should not</w:t>
      </w:r>
      <w:r w:rsidRPr="005F1CFA">
        <w:t xml:space="preserve"> be used as they are bulky and take up a lot of room in the bags. Lever-arch folders and manila folders tend to come undone with work falling out; therefore, it is advised to use A4 display folders and not A3 folders. The binding of documentation should be avoided, as often adequate margins have not been left, thus cutting off text or part of the final product. </w:t>
      </w:r>
    </w:p>
    <w:p w:rsidR="006F3F74" w:rsidRDefault="006F3F74" w:rsidP="005F1CFA">
      <w:pPr>
        <w:pStyle w:val="BodyText1"/>
      </w:pPr>
      <w:r w:rsidRPr="005F1CFA">
        <w:t xml:space="preserve">Due to the significant amount of handling of external assignments, it is imperative that students place their SACE </w:t>
      </w:r>
      <w:r w:rsidR="0040797F">
        <w:t xml:space="preserve">registration number </w:t>
      </w:r>
      <w:r w:rsidRPr="005F1CFA">
        <w:t xml:space="preserve">and </w:t>
      </w:r>
      <w:r w:rsidR="00F02DE5">
        <w:t xml:space="preserve">SACE </w:t>
      </w:r>
      <w:r w:rsidRPr="005F1CFA">
        <w:t xml:space="preserve">school number on every page of the documentation and also on any CDs, DVDs, or USB drives. </w:t>
      </w:r>
    </w:p>
    <w:p w:rsidR="006F3F74" w:rsidRPr="005F1CFA" w:rsidRDefault="006F3F74" w:rsidP="005F1CFA">
      <w:pPr>
        <w:pStyle w:val="BodyText1"/>
        <w:rPr>
          <w:b/>
        </w:rPr>
      </w:pPr>
      <w:r w:rsidRPr="005F1CFA">
        <w:t>In annotating samples, some students used sticky notes that were placed over the samples. This made it hard for markers to see what the student was referring to without peeling off the sticky note. Another way to display annotations is to write them directly under the sample on the same page. Samples being annotated should not be smaller than A5 in size. Thumbnail images of samples are too small for markers to see what the student is referring to.</w:t>
      </w:r>
    </w:p>
    <w:p w:rsidR="006F3F74" w:rsidRPr="005F1CFA" w:rsidRDefault="00FA176A" w:rsidP="005F1CFA">
      <w:pPr>
        <w:pStyle w:val="BodyText1"/>
        <w:rPr>
          <w:b/>
        </w:rPr>
      </w:pPr>
      <w:r>
        <w:t>To</w:t>
      </w:r>
      <w:r w:rsidR="006F3F74" w:rsidRPr="005F1CFA">
        <w:t xml:space="preserve"> help markers determine which </w:t>
      </w:r>
      <w:proofErr w:type="gramStart"/>
      <w:r w:rsidR="006F3F74" w:rsidRPr="005F1CFA">
        <w:t>is the final product</w:t>
      </w:r>
      <w:proofErr w:type="gramEnd"/>
      <w:r>
        <w:t>,</w:t>
      </w:r>
      <w:r w:rsidR="006F3F74" w:rsidRPr="005F1CFA">
        <w:t xml:space="preserve"> it is advisable to include a page divider in the ‘Producing’ section of the documentation labelled ‘Final Product’.</w:t>
      </w:r>
    </w:p>
    <w:p w:rsidR="006F3F74" w:rsidRPr="005F1CFA" w:rsidRDefault="006F3F74" w:rsidP="005F1CFA">
      <w:pPr>
        <w:pStyle w:val="BodyText1"/>
      </w:pPr>
      <w:r w:rsidRPr="005F1CFA">
        <w:t>Consideration should be given to the appropriateness of images and text used in student work.</w:t>
      </w:r>
      <w:bookmarkStart w:id="0" w:name="_GoBack"/>
      <w:bookmarkEnd w:id="0"/>
    </w:p>
    <w:p w:rsidR="001A0F23" w:rsidRPr="005F1CFA" w:rsidRDefault="006F3F74" w:rsidP="00E53377">
      <w:pPr>
        <w:pStyle w:val="Heading2"/>
        <w:rPr>
          <w:sz w:val="28"/>
          <w:szCs w:val="20"/>
        </w:rPr>
      </w:pPr>
      <w:r w:rsidRPr="005F1CFA">
        <w:rPr>
          <w:sz w:val="28"/>
          <w:szCs w:val="20"/>
        </w:rPr>
        <w:t>Operational Advice</w:t>
      </w:r>
    </w:p>
    <w:p w:rsidR="00735CE9" w:rsidRDefault="00735CE9">
      <w:pPr>
        <w:pStyle w:val="BodyText1"/>
      </w:pPr>
      <w:r>
        <w:t>School assessment tasks are set and marked by teachers. Teachers’ assessment decisions are reviewed by moderators. Teacher grades/marks should be evident on all student school assessment work.</w:t>
      </w:r>
      <w:r w:rsidR="00EF3411" w:rsidRPr="00EF3411">
        <w:t xml:space="preserve"> </w:t>
      </w:r>
    </w:p>
    <w:p w:rsidR="00EF3411" w:rsidRDefault="00EF3411">
      <w:pPr>
        <w:pStyle w:val="BodyText1"/>
      </w:pPr>
      <w:r>
        <w:t xml:space="preserve">For moderation, teachers should ensure that each student has an individual A4 display folder containing all work that the student completed for the school assessment, with </w:t>
      </w:r>
      <w:r w:rsidR="00F02DE5">
        <w:t xml:space="preserve">a </w:t>
      </w:r>
      <w:r w:rsidR="00D26E49">
        <w:t xml:space="preserve">cover sheet clearly indicating the grade using the </w:t>
      </w:r>
      <w:r>
        <w:t>performance standards.</w:t>
      </w:r>
    </w:p>
    <w:p w:rsidR="00BC0F70" w:rsidRDefault="00BC0F70" w:rsidP="00BC0F70">
      <w:pPr>
        <w:pStyle w:val="BodyText1"/>
      </w:pPr>
      <w:r>
        <w:t>Packaging of student materials for final moderation must include all tasks from Assessment Type 1</w:t>
      </w:r>
      <w:r w:rsidR="006627CF">
        <w:t>:</w:t>
      </w:r>
      <w:r>
        <w:t xml:space="preserve"> Practical Skills and Assessment Type 2</w:t>
      </w:r>
      <w:r w:rsidR="006627CF">
        <w:t>:</w:t>
      </w:r>
      <w:r>
        <w:t xml:space="preserve"> Issues Analysis. </w:t>
      </w:r>
    </w:p>
    <w:p w:rsidR="00BC0F70" w:rsidRDefault="00BC0F70" w:rsidP="00BC0F70">
      <w:pPr>
        <w:pStyle w:val="BodyText1"/>
      </w:pPr>
      <w:r>
        <w:t>If a full set of student materials for moderation is not available, then t</w:t>
      </w:r>
      <w:r w:rsidR="00243F16">
        <w:t>he teacher should fill out the Variations</w:t>
      </w:r>
      <w:r w:rsidR="006627CF">
        <w:t xml:space="preserve"> —</w:t>
      </w:r>
      <w:r w:rsidR="00EF3411">
        <w:t xml:space="preserve"> Moderation Materials</w:t>
      </w:r>
      <w:r>
        <w:t xml:space="preserve"> form. </w:t>
      </w:r>
      <w:r w:rsidR="00096762">
        <w:t>Examples of why t</w:t>
      </w:r>
      <w:r>
        <w:t xml:space="preserve">here may be variations in the materials for the sample for final moderation </w:t>
      </w:r>
      <w:r w:rsidR="00096762">
        <w:t>include</w:t>
      </w:r>
      <w:r>
        <w:t>:</w:t>
      </w:r>
    </w:p>
    <w:p w:rsidR="006D46DE" w:rsidRDefault="00BC0F70" w:rsidP="005F1CFA">
      <w:pPr>
        <w:pStyle w:val="dotpoints"/>
        <w:numPr>
          <w:ilvl w:val="0"/>
          <w:numId w:val="17"/>
        </w:numPr>
        <w:tabs>
          <w:tab w:val="num" w:pos="360"/>
        </w:tabs>
        <w:spacing w:before="120" w:after="120"/>
        <w:ind w:left="357" w:hanging="357"/>
      </w:pPr>
      <w:r>
        <w:t>special provisions have been granted by the school to a student or students</w:t>
      </w:r>
    </w:p>
    <w:p w:rsidR="006D46DE" w:rsidRDefault="00BC0F70" w:rsidP="005F1CFA">
      <w:pPr>
        <w:pStyle w:val="dotpoints"/>
        <w:numPr>
          <w:ilvl w:val="0"/>
          <w:numId w:val="17"/>
        </w:numPr>
        <w:tabs>
          <w:tab w:val="num" w:pos="360"/>
        </w:tabs>
        <w:spacing w:before="120" w:after="120"/>
        <w:ind w:left="357" w:hanging="357"/>
      </w:pPr>
      <w:r>
        <w:t>a breach of rules in an assessment type or types has been identified in the work of a student</w:t>
      </w:r>
    </w:p>
    <w:p w:rsidR="006D46DE" w:rsidRDefault="00BC0F70" w:rsidP="005F1CFA">
      <w:pPr>
        <w:pStyle w:val="dotpoints"/>
        <w:numPr>
          <w:ilvl w:val="0"/>
          <w:numId w:val="17"/>
        </w:numPr>
        <w:tabs>
          <w:tab w:val="num" w:pos="360"/>
        </w:tabs>
        <w:spacing w:before="120" w:after="120"/>
        <w:ind w:left="357" w:hanging="357"/>
      </w:pPr>
      <w:proofErr w:type="gramStart"/>
      <w:r>
        <w:lastRenderedPageBreak/>
        <w:t>student</w:t>
      </w:r>
      <w:proofErr w:type="gramEnd"/>
      <w:r>
        <w:t xml:space="preserve"> materials for the nominated sample are missing after they have been assessed by the teacher</w:t>
      </w:r>
      <w:r w:rsidR="00096762">
        <w:t>.</w:t>
      </w:r>
    </w:p>
    <w:p w:rsidR="00BC0F70" w:rsidRDefault="00BC0F70" w:rsidP="00BC0F70">
      <w:pPr>
        <w:pStyle w:val="BodyText1"/>
      </w:pPr>
      <w:r>
        <w:t>When submitting the nominated sample, teachers must also include in a teacher folder:</w:t>
      </w:r>
    </w:p>
    <w:p w:rsidR="006D46DE" w:rsidRDefault="00BC0F70" w:rsidP="005F1CFA">
      <w:pPr>
        <w:pStyle w:val="dotpoints"/>
        <w:numPr>
          <w:ilvl w:val="0"/>
          <w:numId w:val="17"/>
        </w:numPr>
        <w:tabs>
          <w:tab w:val="num" w:pos="360"/>
        </w:tabs>
        <w:spacing w:before="120" w:after="120"/>
        <w:ind w:left="357" w:hanging="357"/>
      </w:pPr>
      <w:r>
        <w:t>an approved learning and assessment plan</w:t>
      </w:r>
      <w:r w:rsidR="00EF3411">
        <w:t>, and an addendum, if applicable</w:t>
      </w:r>
      <w:r>
        <w:t xml:space="preserve"> </w:t>
      </w:r>
    </w:p>
    <w:p w:rsidR="006D46DE" w:rsidRDefault="00BC0F70" w:rsidP="005F1CFA">
      <w:pPr>
        <w:pStyle w:val="dotpoints"/>
        <w:numPr>
          <w:ilvl w:val="0"/>
          <w:numId w:val="17"/>
        </w:numPr>
        <w:tabs>
          <w:tab w:val="num" w:pos="360"/>
        </w:tabs>
        <w:spacing w:before="120" w:after="120"/>
        <w:ind w:left="357" w:hanging="357"/>
      </w:pPr>
      <w:r>
        <w:t>a complete set of task sheets for Assessment Type 1</w:t>
      </w:r>
      <w:r w:rsidR="00EF3411">
        <w:t>:</w:t>
      </w:r>
      <w:r w:rsidR="006627CF">
        <w:t xml:space="preserve"> </w:t>
      </w:r>
      <w:r>
        <w:t>Practical Skills and Assessment Type 2</w:t>
      </w:r>
      <w:r w:rsidR="00EF3411">
        <w:t>:</w:t>
      </w:r>
      <w:r>
        <w:t xml:space="preserve"> Issues Analysis, according to the approved learning and assessment plan</w:t>
      </w:r>
    </w:p>
    <w:p w:rsidR="006D46DE" w:rsidRDefault="00EF3411" w:rsidP="005F1CFA">
      <w:pPr>
        <w:pStyle w:val="dotpoints"/>
        <w:numPr>
          <w:ilvl w:val="0"/>
          <w:numId w:val="17"/>
        </w:numPr>
        <w:tabs>
          <w:tab w:val="num" w:pos="360"/>
        </w:tabs>
        <w:spacing w:before="120" w:after="120"/>
        <w:ind w:left="357" w:hanging="357"/>
      </w:pPr>
      <w:proofErr w:type="gramStart"/>
      <w:r>
        <w:t>a</w:t>
      </w:r>
      <w:proofErr w:type="gramEnd"/>
      <w:r>
        <w:t xml:space="preserve"> Variations </w:t>
      </w:r>
      <w:r w:rsidR="006627CF">
        <w:t>—</w:t>
      </w:r>
      <w:r>
        <w:t xml:space="preserve"> Moderation Materials form, if applicable</w:t>
      </w:r>
      <w:r w:rsidR="00C6142E">
        <w:t>.</w:t>
      </w:r>
    </w:p>
    <w:p w:rsidR="00BC0F70" w:rsidRDefault="00BC0F70" w:rsidP="00BC0F70">
      <w:pPr>
        <w:pStyle w:val="BodyText1"/>
      </w:pPr>
      <w:r>
        <w:t>A labelled CD, DVD</w:t>
      </w:r>
      <w:r w:rsidR="006627CF">
        <w:t>,</w:t>
      </w:r>
      <w:r>
        <w:t xml:space="preserve"> or USB drive of student work containing all electronic products should be included if Electronic Publishing is one of the focus areas.</w:t>
      </w:r>
    </w:p>
    <w:p w:rsidR="009E0785" w:rsidRDefault="00243F16" w:rsidP="00BC0F70">
      <w:pPr>
        <w:pStyle w:val="BodyText1"/>
      </w:pPr>
      <w:r>
        <w:t>For each of the issues and t</w:t>
      </w:r>
      <w:r w:rsidR="009E0785">
        <w:t>echn</w:t>
      </w:r>
      <w:r>
        <w:t>ical o</w:t>
      </w:r>
      <w:r w:rsidR="009E0785">
        <w:t>perational tasks, the word</w:t>
      </w:r>
      <w:r w:rsidR="00096762">
        <w:t>-</w:t>
      </w:r>
      <w:r w:rsidR="009E0785">
        <w:t xml:space="preserve">count must be written on each task. </w:t>
      </w:r>
    </w:p>
    <w:p w:rsidR="001A0F23" w:rsidRPr="005F1CFA" w:rsidRDefault="006F3F74" w:rsidP="00E53377">
      <w:pPr>
        <w:pStyle w:val="Heading2"/>
        <w:rPr>
          <w:sz w:val="28"/>
          <w:szCs w:val="20"/>
        </w:rPr>
      </w:pPr>
      <w:r w:rsidRPr="005F1CFA">
        <w:rPr>
          <w:sz w:val="28"/>
          <w:szCs w:val="20"/>
        </w:rPr>
        <w:t>General Comments</w:t>
      </w:r>
    </w:p>
    <w:p w:rsidR="006F3F74" w:rsidRDefault="00EF3411" w:rsidP="005F1CFA">
      <w:pPr>
        <w:pStyle w:val="BodyText1"/>
      </w:pPr>
      <w:r w:rsidRPr="00E53377">
        <w:t xml:space="preserve">Courses in which assessments were balanced between the two </w:t>
      </w:r>
      <w:r w:rsidR="000A0DB6">
        <w:t>selected</w:t>
      </w:r>
      <w:r w:rsidR="000A0DB6" w:rsidRPr="00E53377">
        <w:t xml:space="preserve"> </w:t>
      </w:r>
      <w:r w:rsidRPr="00E53377">
        <w:t>focus areas enabled students to better develop and display their skills in both areas.</w:t>
      </w:r>
    </w:p>
    <w:p w:rsidR="006F3F74" w:rsidRPr="005F1CFA" w:rsidRDefault="006D6600" w:rsidP="005F1CFA">
      <w:pPr>
        <w:pStyle w:val="BodyText1"/>
      </w:pPr>
      <w:r w:rsidRPr="00E53377">
        <w:t xml:space="preserve">Teachers need to be commended in their continuing work in understanding and applying the performance standards. It is important to remember that </w:t>
      </w:r>
      <w:r w:rsidR="006F3F74" w:rsidRPr="005F1CFA">
        <w:t xml:space="preserve">if the majority of a grade sits in one particular band, with some in another, for example, mostly A with some B, then the result is an A–. As a guide to evidence of calculating grades, the following example is provided: </w:t>
      </w:r>
    </w:p>
    <w:p w:rsidR="006241EC" w:rsidRDefault="006241EC" w:rsidP="00243F16">
      <w:pPr>
        <w:spacing w:before="240" w:after="240"/>
        <w:rPr>
          <w:rFonts w:ascii="Arial" w:hAnsi="Arial" w:cs="Arial"/>
        </w:rPr>
      </w:pPr>
      <w:r>
        <w:rPr>
          <w:rFonts w:ascii="Arial" w:hAnsi="Arial" w:cs="Arial"/>
        </w:rPr>
        <w:t>C+</w:t>
      </w:r>
      <w:r>
        <w:rPr>
          <w:rFonts w:ascii="Arial" w:hAnsi="Arial" w:cs="Arial"/>
        </w:rPr>
        <w:tab/>
        <w:t>specific features predominantly in the C grade with evidence of some B</w:t>
      </w:r>
    </w:p>
    <w:p w:rsidR="006241EC" w:rsidRDefault="006241EC" w:rsidP="00243F16">
      <w:pPr>
        <w:spacing w:before="240" w:after="240"/>
        <w:rPr>
          <w:rFonts w:ascii="Arial" w:hAnsi="Arial" w:cs="Arial"/>
        </w:rPr>
      </w:pPr>
      <w:r>
        <w:rPr>
          <w:rFonts w:ascii="Arial" w:hAnsi="Arial" w:cs="Arial"/>
        </w:rPr>
        <w:t>C</w:t>
      </w:r>
      <w:r>
        <w:rPr>
          <w:rFonts w:ascii="Arial" w:hAnsi="Arial" w:cs="Arial"/>
        </w:rPr>
        <w:tab/>
        <w:t>specific features predominantly in the C grade</w:t>
      </w:r>
    </w:p>
    <w:p w:rsidR="006241EC" w:rsidRDefault="006241EC" w:rsidP="00243F16">
      <w:pPr>
        <w:spacing w:before="240" w:after="240"/>
        <w:rPr>
          <w:rFonts w:ascii="Arial" w:hAnsi="Arial" w:cs="Arial"/>
        </w:rPr>
      </w:pPr>
      <w:r>
        <w:rPr>
          <w:rFonts w:ascii="Arial" w:hAnsi="Arial" w:cs="Arial"/>
        </w:rPr>
        <w:t>C</w:t>
      </w:r>
      <w:r w:rsidR="00096762">
        <w:rPr>
          <w:rFonts w:ascii="Arial" w:hAnsi="Arial" w:cs="Arial"/>
        </w:rPr>
        <w:t>–</w:t>
      </w:r>
      <w:r>
        <w:rPr>
          <w:rFonts w:ascii="Arial" w:hAnsi="Arial" w:cs="Arial"/>
        </w:rPr>
        <w:tab/>
      </w:r>
      <w:proofErr w:type="gramStart"/>
      <w:r>
        <w:rPr>
          <w:rFonts w:ascii="Arial" w:hAnsi="Arial" w:cs="Arial"/>
        </w:rPr>
        <w:t>specific</w:t>
      </w:r>
      <w:proofErr w:type="gramEnd"/>
      <w:r>
        <w:rPr>
          <w:rFonts w:ascii="Arial" w:hAnsi="Arial" w:cs="Arial"/>
        </w:rPr>
        <w:t xml:space="preserve"> features predominantly in the C grade with evidence of </w:t>
      </w:r>
      <w:r w:rsidR="00AA6AE9">
        <w:rPr>
          <w:rFonts w:ascii="Arial" w:hAnsi="Arial" w:cs="Arial"/>
        </w:rPr>
        <w:t>some D.</w:t>
      </w:r>
    </w:p>
    <w:p w:rsidR="006F3F74" w:rsidRDefault="00A758D6" w:rsidP="005F1CFA">
      <w:pPr>
        <w:pStyle w:val="BodyText1"/>
      </w:pPr>
      <w:r w:rsidRPr="00E53377">
        <w:t>Actual te</w:t>
      </w:r>
      <w:r w:rsidR="00243F16" w:rsidRPr="00E53377">
        <w:t>xt needs to be used in products, rather than fill</w:t>
      </w:r>
      <w:r w:rsidR="006627CF" w:rsidRPr="00E53377">
        <w:t>er</w:t>
      </w:r>
      <w:r w:rsidR="00243F16" w:rsidRPr="00E53377">
        <w:t xml:space="preserve"> text</w:t>
      </w:r>
      <w:r w:rsidR="006627CF" w:rsidRPr="00E53377">
        <w:t>, such as</w:t>
      </w:r>
      <w:r w:rsidR="00243F16" w:rsidRPr="00E53377">
        <w:t xml:space="preserve"> ‘Lore</w:t>
      </w:r>
      <w:r w:rsidR="006627CF" w:rsidRPr="00E53377">
        <w:t>m</w:t>
      </w:r>
      <w:r w:rsidR="00243F16" w:rsidRPr="00E53377">
        <w:t xml:space="preserve"> ipsum’</w:t>
      </w:r>
      <w:r w:rsidRPr="00E53377">
        <w:t>. The use of fill</w:t>
      </w:r>
      <w:r w:rsidR="006627CF" w:rsidRPr="00E53377">
        <w:t>er</w:t>
      </w:r>
      <w:r w:rsidRPr="00E53377">
        <w:t xml:space="preserve"> text does not allow students to achieve in the higher levels of DA3 or provide evidence of </w:t>
      </w:r>
      <w:r w:rsidR="00083406" w:rsidRPr="00E53377">
        <w:t xml:space="preserve">specific features </w:t>
      </w:r>
      <w:r w:rsidRPr="00E53377">
        <w:t>DA1 or DA2. It is impossible to check for spelling and grammatical errors when fill</w:t>
      </w:r>
      <w:r w:rsidR="006627CF" w:rsidRPr="00E53377">
        <w:t>er</w:t>
      </w:r>
      <w:r w:rsidRPr="00E53377">
        <w:t xml:space="preserve"> text has been used.</w:t>
      </w:r>
    </w:p>
    <w:p w:rsidR="00B37D8D" w:rsidRPr="009C1884" w:rsidRDefault="00B37D8D" w:rsidP="00243F16">
      <w:pPr>
        <w:pStyle w:val="BodyText1"/>
      </w:pPr>
      <w:r>
        <w:t xml:space="preserve">Student work from the </w:t>
      </w:r>
      <w:r w:rsidR="00083406">
        <w:t xml:space="preserve">three </w:t>
      </w:r>
      <w:r>
        <w:t>print</w:t>
      </w:r>
      <w:r w:rsidR="006627CF">
        <w:t>-</w:t>
      </w:r>
      <w:r>
        <w:t xml:space="preserve">based focus areas (Desktop Publishing, Business Documents, </w:t>
      </w:r>
      <w:r w:rsidR="00083406">
        <w:t xml:space="preserve">and </w:t>
      </w:r>
      <w:r>
        <w:t>Personal Documents) need</w:t>
      </w:r>
      <w:r w:rsidR="006627CF">
        <w:t>s</w:t>
      </w:r>
      <w:r>
        <w:t xml:space="preserve"> to be printed. Submission of products from these areas in an electronic format or </w:t>
      </w:r>
      <w:r w:rsidR="00083406">
        <w:t xml:space="preserve">as </w:t>
      </w:r>
      <w:r>
        <w:t>a photograph of the work make</w:t>
      </w:r>
      <w:r w:rsidR="00083406">
        <w:t>s</w:t>
      </w:r>
      <w:r>
        <w:t xml:space="preserve"> it hard for the marker to mark</w:t>
      </w:r>
      <w:r w:rsidR="00083406">
        <w:t xml:space="preserve"> the work or for the moderator to confirm the grade</w:t>
      </w:r>
      <w:r>
        <w:t>.</w:t>
      </w:r>
    </w:p>
    <w:p w:rsidR="00E53377" w:rsidRDefault="00E53377" w:rsidP="00243F16">
      <w:pPr>
        <w:rPr>
          <w:rFonts w:ascii="Arial" w:hAnsi="Arial" w:cs="Arial"/>
          <w:szCs w:val="22"/>
        </w:rPr>
      </w:pPr>
    </w:p>
    <w:p w:rsidR="001A0F23" w:rsidRPr="00243F16" w:rsidRDefault="006D6600" w:rsidP="00243F16">
      <w:pPr>
        <w:rPr>
          <w:rFonts w:ascii="Arial" w:hAnsi="Arial" w:cs="Arial"/>
          <w:szCs w:val="22"/>
        </w:rPr>
      </w:pPr>
      <w:r w:rsidRPr="00243F16">
        <w:rPr>
          <w:rFonts w:ascii="Arial" w:hAnsi="Arial" w:cs="Arial"/>
          <w:szCs w:val="22"/>
        </w:rPr>
        <w:t>Information Processing and Publishing</w:t>
      </w:r>
    </w:p>
    <w:p w:rsidR="00DC7C11" w:rsidRPr="00EF31AB" w:rsidRDefault="001A0F23" w:rsidP="00243F16">
      <w:pPr>
        <w:pStyle w:val="BodyText1"/>
        <w:spacing w:before="0" w:after="0"/>
      </w:pPr>
      <w:r w:rsidRPr="00EF31AB">
        <w:t>Chief Assessor</w:t>
      </w:r>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979" w:rsidRDefault="00917979">
      <w:r>
        <w:separator/>
      </w:r>
    </w:p>
    <w:p w:rsidR="00917979" w:rsidRDefault="00917979"/>
  </w:endnote>
  <w:endnote w:type="continuationSeparator" w:id="0">
    <w:p w:rsidR="00917979" w:rsidRDefault="00917979">
      <w:r>
        <w:continuationSeparator/>
      </w:r>
    </w:p>
    <w:p w:rsidR="00917979" w:rsidRDefault="00917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62" w:rsidRDefault="007C32D3">
    <w:pPr>
      <w:framePr w:wrap="around" w:vAnchor="text" w:hAnchor="margin" w:xAlign="center" w:y="1"/>
    </w:pPr>
    <w:r>
      <w:fldChar w:fldCharType="begin"/>
    </w:r>
    <w:r>
      <w:instrText xml:space="preserve">PAGE  </w:instrText>
    </w:r>
    <w:r>
      <w:fldChar w:fldCharType="separate"/>
    </w:r>
    <w:r w:rsidR="00096762">
      <w:rPr>
        <w:noProof/>
      </w:rPr>
      <w:t>1</w:t>
    </w:r>
    <w:r>
      <w:rPr>
        <w:noProof/>
      </w:rPr>
      <w:fldChar w:fldCharType="end"/>
    </w:r>
  </w:p>
  <w:p w:rsidR="00096762" w:rsidRDefault="0009676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62" w:rsidRDefault="007C32D3">
    <w:pPr>
      <w:framePr w:wrap="around" w:vAnchor="text" w:hAnchor="margin" w:xAlign="center" w:y="1"/>
    </w:pPr>
    <w:r>
      <w:fldChar w:fldCharType="begin"/>
    </w:r>
    <w:r>
      <w:instrText xml:space="preserve">PAGE  </w:instrText>
    </w:r>
    <w:r>
      <w:fldChar w:fldCharType="separate"/>
    </w:r>
    <w:r w:rsidR="00096762">
      <w:rPr>
        <w:noProof/>
      </w:rPr>
      <w:t>1</w:t>
    </w:r>
    <w:r>
      <w:rPr>
        <w:noProof/>
      </w:rPr>
      <w:fldChar w:fldCharType="end"/>
    </w:r>
  </w:p>
  <w:p w:rsidR="00096762" w:rsidRDefault="00096762">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62" w:rsidRDefault="00096762" w:rsidP="0054520B">
    <w:pPr>
      <w:pStyle w:val="CAFooter"/>
    </w:pPr>
    <w:r w:rsidRPr="00A758D6">
      <w:t xml:space="preserve">Information Processing and Publishing </w:t>
    </w:r>
    <w:r>
      <w:t>2016 Chief Assessor’s Report</w:t>
    </w:r>
    <w:r>
      <w:tab/>
    </w:r>
    <w:r w:rsidRPr="005B1FDF">
      <w:t xml:space="preserve">Page </w:t>
    </w:r>
    <w:r w:rsidR="007C32D3">
      <w:fldChar w:fldCharType="begin"/>
    </w:r>
    <w:r w:rsidR="007C32D3">
      <w:instrText xml:space="preserve"> PAGE </w:instrText>
    </w:r>
    <w:r w:rsidR="007C32D3">
      <w:fldChar w:fldCharType="separate"/>
    </w:r>
    <w:r w:rsidR="00533161">
      <w:rPr>
        <w:noProof/>
      </w:rPr>
      <w:t>7</w:t>
    </w:r>
    <w:r w:rsidR="007C32D3">
      <w:rPr>
        <w:noProof/>
      </w:rPr>
      <w:fldChar w:fldCharType="end"/>
    </w:r>
    <w:r w:rsidRPr="005B1FDF">
      <w:t xml:space="preserve"> of </w:t>
    </w:r>
    <w:r w:rsidR="007C32D3">
      <w:fldChar w:fldCharType="begin"/>
    </w:r>
    <w:r w:rsidR="007C32D3">
      <w:instrText xml:space="preserve"> NUMPAGES </w:instrText>
    </w:r>
    <w:r w:rsidR="007C32D3">
      <w:fldChar w:fldCharType="separate"/>
    </w:r>
    <w:r w:rsidR="00533161">
      <w:rPr>
        <w:noProof/>
      </w:rPr>
      <w:t>7</w:t>
    </w:r>
    <w:r w:rsidR="007C32D3">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62" w:rsidRDefault="007C32D3">
    <w:pPr>
      <w:framePr w:wrap="around" w:vAnchor="text" w:hAnchor="margin" w:xAlign="center" w:y="1"/>
    </w:pPr>
    <w:r>
      <w:fldChar w:fldCharType="begin"/>
    </w:r>
    <w:r>
      <w:instrText xml:space="preserve">PAGE  </w:instrText>
    </w:r>
    <w:r>
      <w:fldChar w:fldCharType="separate"/>
    </w:r>
    <w:r w:rsidR="00096762">
      <w:rPr>
        <w:noProof/>
      </w:rPr>
      <w:t>1</w:t>
    </w:r>
    <w:r>
      <w:rPr>
        <w:noProof/>
      </w:rPr>
      <w:fldChar w:fldCharType="end"/>
    </w:r>
  </w:p>
  <w:p w:rsidR="00096762" w:rsidRDefault="00096762"/>
  <w:p w:rsidR="00096762" w:rsidRDefault="000967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979" w:rsidRDefault="00917979">
      <w:r>
        <w:separator/>
      </w:r>
    </w:p>
    <w:p w:rsidR="00917979" w:rsidRDefault="00917979"/>
  </w:footnote>
  <w:footnote w:type="continuationSeparator" w:id="0">
    <w:p w:rsidR="00917979" w:rsidRDefault="00917979">
      <w:r>
        <w:continuationSeparator/>
      </w:r>
    </w:p>
    <w:p w:rsidR="00917979" w:rsidRDefault="009179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62" w:rsidRDefault="00096762">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62" w:rsidRDefault="00096762">
    <w:pPr>
      <w:ind w:right="360"/>
    </w:pPr>
  </w:p>
  <w:p w:rsidR="00096762" w:rsidRDefault="000967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93B3E74"/>
    <w:multiLevelType w:val="hybridMultilevel"/>
    <w:tmpl w:val="23AAB38C"/>
    <w:lvl w:ilvl="0" w:tplc="824628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33B4286"/>
    <w:multiLevelType w:val="hybridMultilevel"/>
    <w:tmpl w:val="D8A2367C"/>
    <w:lvl w:ilvl="0" w:tplc="7C8A4E6C">
      <w:start w:val="20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763AEA"/>
    <w:multiLevelType w:val="hybridMultilevel"/>
    <w:tmpl w:val="DB525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EB7F98"/>
    <w:multiLevelType w:val="hybridMultilevel"/>
    <w:tmpl w:val="771AAE8E"/>
    <w:lvl w:ilvl="0" w:tplc="86BEB61E">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BEB4523"/>
    <w:multiLevelType w:val="hybridMultilevel"/>
    <w:tmpl w:val="149AB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2E42271"/>
    <w:multiLevelType w:val="hybridMultilevel"/>
    <w:tmpl w:val="1EC49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AD24A84"/>
    <w:multiLevelType w:val="hybridMultilevel"/>
    <w:tmpl w:val="A71C893E"/>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C763F31"/>
    <w:multiLevelType w:val="hybridMultilevel"/>
    <w:tmpl w:val="105CFA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CE43E60"/>
    <w:multiLevelType w:val="hybridMultilevel"/>
    <w:tmpl w:val="36780560"/>
    <w:lvl w:ilvl="0" w:tplc="E36411DE">
      <w:start w:val="1"/>
      <w:numFmt w:val="bullet"/>
      <w:lvlText w:val=""/>
      <w:lvlJc w:val="left"/>
      <w:pPr>
        <w:tabs>
          <w:tab w:val="num" w:pos="360"/>
        </w:tabs>
        <w:ind w:left="360" w:hanging="360"/>
      </w:pPr>
      <w:rPr>
        <w:rFonts w:ascii="Symbol" w:hAnsi="Symbol" w:cs="Symbol" w:hint="default"/>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7C186CA8"/>
    <w:multiLevelType w:val="hybridMultilevel"/>
    <w:tmpl w:val="178A7720"/>
    <w:lvl w:ilvl="0" w:tplc="D656473C">
      <w:start w:val="1"/>
      <w:numFmt w:val="bullet"/>
      <w:lvlText w:val=""/>
      <w:lvlJc w:val="left"/>
      <w:pPr>
        <w:ind w:left="720" w:hanging="21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9"/>
  </w:num>
  <w:num w:numId="4">
    <w:abstractNumId w:val="12"/>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21"/>
  </w:num>
  <w:num w:numId="17">
    <w:abstractNumId w:val="10"/>
  </w:num>
  <w:num w:numId="18">
    <w:abstractNumId w:val="14"/>
  </w:num>
  <w:num w:numId="19">
    <w:abstractNumId w:val="18"/>
  </w:num>
  <w:num w:numId="20">
    <w:abstractNumId w:val="20"/>
  </w:num>
  <w:num w:numId="21">
    <w:abstractNumId w:val="22"/>
  </w:num>
  <w:num w:numId="22">
    <w:abstractNumId w:val="17"/>
  </w:num>
  <w:num w:numId="23">
    <w:abstractNumId w:val="15"/>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ovanna Iannicelli">
    <w15:presenceInfo w15:providerId="AD" w15:userId="S-1-5-21-4183191621-2203274403-3006915979-3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19CB"/>
    <w:rsid w:val="00012027"/>
    <w:rsid w:val="00014B60"/>
    <w:rsid w:val="000211A6"/>
    <w:rsid w:val="00022CD4"/>
    <w:rsid w:val="00033664"/>
    <w:rsid w:val="0004325A"/>
    <w:rsid w:val="000500F5"/>
    <w:rsid w:val="00054F9D"/>
    <w:rsid w:val="00057FED"/>
    <w:rsid w:val="00061DAE"/>
    <w:rsid w:val="0007081C"/>
    <w:rsid w:val="00083406"/>
    <w:rsid w:val="00087EB2"/>
    <w:rsid w:val="00096762"/>
    <w:rsid w:val="000A0DB6"/>
    <w:rsid w:val="000A4C04"/>
    <w:rsid w:val="000A7E3A"/>
    <w:rsid w:val="000B402E"/>
    <w:rsid w:val="000B51DE"/>
    <w:rsid w:val="000B5B06"/>
    <w:rsid w:val="000C3880"/>
    <w:rsid w:val="000C455D"/>
    <w:rsid w:val="000D387F"/>
    <w:rsid w:val="000E4E6A"/>
    <w:rsid w:val="0010157A"/>
    <w:rsid w:val="00113786"/>
    <w:rsid w:val="001138EE"/>
    <w:rsid w:val="001474AD"/>
    <w:rsid w:val="00160240"/>
    <w:rsid w:val="00165AA5"/>
    <w:rsid w:val="00170C0C"/>
    <w:rsid w:val="00183444"/>
    <w:rsid w:val="001A0F23"/>
    <w:rsid w:val="001A6646"/>
    <w:rsid w:val="001B0589"/>
    <w:rsid w:val="001B08F4"/>
    <w:rsid w:val="001B602D"/>
    <w:rsid w:val="001C5A3C"/>
    <w:rsid w:val="001C65C8"/>
    <w:rsid w:val="001C7099"/>
    <w:rsid w:val="001F3325"/>
    <w:rsid w:val="001F4153"/>
    <w:rsid w:val="001F6CC1"/>
    <w:rsid w:val="001F7489"/>
    <w:rsid w:val="00204291"/>
    <w:rsid w:val="002042D6"/>
    <w:rsid w:val="00206828"/>
    <w:rsid w:val="00220DD3"/>
    <w:rsid w:val="00221532"/>
    <w:rsid w:val="00225FC5"/>
    <w:rsid w:val="00230BE0"/>
    <w:rsid w:val="00235078"/>
    <w:rsid w:val="002413FC"/>
    <w:rsid w:val="00243F16"/>
    <w:rsid w:val="00247A2D"/>
    <w:rsid w:val="0025760F"/>
    <w:rsid w:val="00257958"/>
    <w:rsid w:val="002948CC"/>
    <w:rsid w:val="002A00B7"/>
    <w:rsid w:val="002A21C2"/>
    <w:rsid w:val="002B4579"/>
    <w:rsid w:val="002B625C"/>
    <w:rsid w:val="002B6CC9"/>
    <w:rsid w:val="002C3937"/>
    <w:rsid w:val="002C5A36"/>
    <w:rsid w:val="002C62D8"/>
    <w:rsid w:val="002C6395"/>
    <w:rsid w:val="002E0DF3"/>
    <w:rsid w:val="002E41D7"/>
    <w:rsid w:val="002F34A8"/>
    <w:rsid w:val="002F78D3"/>
    <w:rsid w:val="00304765"/>
    <w:rsid w:val="00312191"/>
    <w:rsid w:val="003463FB"/>
    <w:rsid w:val="00355FAC"/>
    <w:rsid w:val="00361D31"/>
    <w:rsid w:val="003671C1"/>
    <w:rsid w:val="003713FD"/>
    <w:rsid w:val="003856B7"/>
    <w:rsid w:val="00386C63"/>
    <w:rsid w:val="003C7581"/>
    <w:rsid w:val="003D7309"/>
    <w:rsid w:val="003F34DD"/>
    <w:rsid w:val="0040797F"/>
    <w:rsid w:val="00411C6C"/>
    <w:rsid w:val="00422F77"/>
    <w:rsid w:val="00424939"/>
    <w:rsid w:val="004569D3"/>
    <w:rsid w:val="00466A46"/>
    <w:rsid w:val="0048296F"/>
    <w:rsid w:val="004872C2"/>
    <w:rsid w:val="004875CD"/>
    <w:rsid w:val="004D0F80"/>
    <w:rsid w:val="004D2A53"/>
    <w:rsid w:val="004D53DE"/>
    <w:rsid w:val="004E77C7"/>
    <w:rsid w:val="00500524"/>
    <w:rsid w:val="005062EF"/>
    <w:rsid w:val="0052128F"/>
    <w:rsid w:val="0053196F"/>
    <w:rsid w:val="00532959"/>
    <w:rsid w:val="00532EE4"/>
    <w:rsid w:val="00533161"/>
    <w:rsid w:val="005359B5"/>
    <w:rsid w:val="0054520B"/>
    <w:rsid w:val="00560F4B"/>
    <w:rsid w:val="00574A4E"/>
    <w:rsid w:val="00597399"/>
    <w:rsid w:val="005B1FDF"/>
    <w:rsid w:val="005D543B"/>
    <w:rsid w:val="005D713B"/>
    <w:rsid w:val="005E4F6C"/>
    <w:rsid w:val="005F1CFA"/>
    <w:rsid w:val="00603E07"/>
    <w:rsid w:val="00605482"/>
    <w:rsid w:val="0060708A"/>
    <w:rsid w:val="00613FDD"/>
    <w:rsid w:val="006241EC"/>
    <w:rsid w:val="006246EA"/>
    <w:rsid w:val="00624C9A"/>
    <w:rsid w:val="00636F7E"/>
    <w:rsid w:val="006627CF"/>
    <w:rsid w:val="0066363A"/>
    <w:rsid w:val="00663BA6"/>
    <w:rsid w:val="006829AF"/>
    <w:rsid w:val="006875B7"/>
    <w:rsid w:val="006951B8"/>
    <w:rsid w:val="006C3FEB"/>
    <w:rsid w:val="006D46C9"/>
    <w:rsid w:val="006D46DE"/>
    <w:rsid w:val="006D6600"/>
    <w:rsid w:val="006D663D"/>
    <w:rsid w:val="006F3F74"/>
    <w:rsid w:val="007057EE"/>
    <w:rsid w:val="00706560"/>
    <w:rsid w:val="0072189E"/>
    <w:rsid w:val="00732180"/>
    <w:rsid w:val="00735CE9"/>
    <w:rsid w:val="00744570"/>
    <w:rsid w:val="00751975"/>
    <w:rsid w:val="00757A06"/>
    <w:rsid w:val="0076299A"/>
    <w:rsid w:val="0076622C"/>
    <w:rsid w:val="00771355"/>
    <w:rsid w:val="0078681D"/>
    <w:rsid w:val="0079634D"/>
    <w:rsid w:val="00797D20"/>
    <w:rsid w:val="007C16AD"/>
    <w:rsid w:val="007C32D3"/>
    <w:rsid w:val="007D7B02"/>
    <w:rsid w:val="007E5CE9"/>
    <w:rsid w:val="007F6F0C"/>
    <w:rsid w:val="00814A7B"/>
    <w:rsid w:val="0082358D"/>
    <w:rsid w:val="00826A95"/>
    <w:rsid w:val="0083404B"/>
    <w:rsid w:val="00847D4F"/>
    <w:rsid w:val="00860466"/>
    <w:rsid w:val="008738AD"/>
    <w:rsid w:val="00875BCA"/>
    <w:rsid w:val="008B59C6"/>
    <w:rsid w:val="008B5CE9"/>
    <w:rsid w:val="008D2B46"/>
    <w:rsid w:val="008D4935"/>
    <w:rsid w:val="008D6093"/>
    <w:rsid w:val="008D740F"/>
    <w:rsid w:val="008F68EB"/>
    <w:rsid w:val="009036AA"/>
    <w:rsid w:val="00913951"/>
    <w:rsid w:val="00917979"/>
    <w:rsid w:val="009242D8"/>
    <w:rsid w:val="009306CE"/>
    <w:rsid w:val="0093070E"/>
    <w:rsid w:val="009400A6"/>
    <w:rsid w:val="0094509A"/>
    <w:rsid w:val="00951884"/>
    <w:rsid w:val="00951B11"/>
    <w:rsid w:val="00957201"/>
    <w:rsid w:val="00957DB6"/>
    <w:rsid w:val="00963F85"/>
    <w:rsid w:val="00966623"/>
    <w:rsid w:val="00966F85"/>
    <w:rsid w:val="00975373"/>
    <w:rsid w:val="009867AC"/>
    <w:rsid w:val="0099552F"/>
    <w:rsid w:val="009A3DC1"/>
    <w:rsid w:val="009A443D"/>
    <w:rsid w:val="009A4917"/>
    <w:rsid w:val="009B44BF"/>
    <w:rsid w:val="009B5EE0"/>
    <w:rsid w:val="009B78C3"/>
    <w:rsid w:val="009C1816"/>
    <w:rsid w:val="009C1884"/>
    <w:rsid w:val="009D13AD"/>
    <w:rsid w:val="009D7A63"/>
    <w:rsid w:val="009E0785"/>
    <w:rsid w:val="009F121B"/>
    <w:rsid w:val="009F4384"/>
    <w:rsid w:val="009F78D3"/>
    <w:rsid w:val="00A137E9"/>
    <w:rsid w:val="00A20373"/>
    <w:rsid w:val="00A21345"/>
    <w:rsid w:val="00A37B02"/>
    <w:rsid w:val="00A5184E"/>
    <w:rsid w:val="00A53EB2"/>
    <w:rsid w:val="00A54A96"/>
    <w:rsid w:val="00A54B27"/>
    <w:rsid w:val="00A74970"/>
    <w:rsid w:val="00A758D6"/>
    <w:rsid w:val="00A81CA3"/>
    <w:rsid w:val="00A956BA"/>
    <w:rsid w:val="00AA6AE9"/>
    <w:rsid w:val="00AB14AE"/>
    <w:rsid w:val="00AB1BDE"/>
    <w:rsid w:val="00AB5993"/>
    <w:rsid w:val="00AB63FF"/>
    <w:rsid w:val="00AC0C58"/>
    <w:rsid w:val="00AD0706"/>
    <w:rsid w:val="00AF1476"/>
    <w:rsid w:val="00AF68E8"/>
    <w:rsid w:val="00B05C38"/>
    <w:rsid w:val="00B121CB"/>
    <w:rsid w:val="00B1461F"/>
    <w:rsid w:val="00B37AB5"/>
    <w:rsid w:val="00B37D8D"/>
    <w:rsid w:val="00B45E01"/>
    <w:rsid w:val="00B55E8B"/>
    <w:rsid w:val="00B61979"/>
    <w:rsid w:val="00B640D2"/>
    <w:rsid w:val="00B64E0C"/>
    <w:rsid w:val="00B67430"/>
    <w:rsid w:val="00B7041D"/>
    <w:rsid w:val="00B80EDC"/>
    <w:rsid w:val="00B83BF9"/>
    <w:rsid w:val="00B93C61"/>
    <w:rsid w:val="00BA47C5"/>
    <w:rsid w:val="00BC0F70"/>
    <w:rsid w:val="00BD6EA0"/>
    <w:rsid w:val="00BF4A41"/>
    <w:rsid w:val="00BF523F"/>
    <w:rsid w:val="00C01636"/>
    <w:rsid w:val="00C07776"/>
    <w:rsid w:val="00C257B4"/>
    <w:rsid w:val="00C33241"/>
    <w:rsid w:val="00C36140"/>
    <w:rsid w:val="00C61173"/>
    <w:rsid w:val="00C6142E"/>
    <w:rsid w:val="00C74D02"/>
    <w:rsid w:val="00C86F95"/>
    <w:rsid w:val="00C87071"/>
    <w:rsid w:val="00C878D2"/>
    <w:rsid w:val="00C91C12"/>
    <w:rsid w:val="00C94D01"/>
    <w:rsid w:val="00C959E1"/>
    <w:rsid w:val="00CA1D18"/>
    <w:rsid w:val="00CC03DA"/>
    <w:rsid w:val="00CC3D64"/>
    <w:rsid w:val="00CC5AF9"/>
    <w:rsid w:val="00CC637A"/>
    <w:rsid w:val="00CD32DE"/>
    <w:rsid w:val="00CD6252"/>
    <w:rsid w:val="00CF0A35"/>
    <w:rsid w:val="00CF4E76"/>
    <w:rsid w:val="00D108CB"/>
    <w:rsid w:val="00D12E0C"/>
    <w:rsid w:val="00D26E49"/>
    <w:rsid w:val="00D27BE6"/>
    <w:rsid w:val="00D333E4"/>
    <w:rsid w:val="00D76F03"/>
    <w:rsid w:val="00D955A0"/>
    <w:rsid w:val="00DA62AE"/>
    <w:rsid w:val="00DB0401"/>
    <w:rsid w:val="00DB5AF3"/>
    <w:rsid w:val="00DB6E71"/>
    <w:rsid w:val="00DC7C11"/>
    <w:rsid w:val="00DD19CB"/>
    <w:rsid w:val="00DD48F3"/>
    <w:rsid w:val="00DD6FAC"/>
    <w:rsid w:val="00DD7C09"/>
    <w:rsid w:val="00DF2E21"/>
    <w:rsid w:val="00DF42D8"/>
    <w:rsid w:val="00E122A9"/>
    <w:rsid w:val="00E13656"/>
    <w:rsid w:val="00E14B12"/>
    <w:rsid w:val="00E17D3D"/>
    <w:rsid w:val="00E22164"/>
    <w:rsid w:val="00E253E3"/>
    <w:rsid w:val="00E261D1"/>
    <w:rsid w:val="00E4274D"/>
    <w:rsid w:val="00E4318C"/>
    <w:rsid w:val="00E46DB1"/>
    <w:rsid w:val="00E53377"/>
    <w:rsid w:val="00E5390C"/>
    <w:rsid w:val="00E55E7F"/>
    <w:rsid w:val="00E61CD2"/>
    <w:rsid w:val="00E76CCB"/>
    <w:rsid w:val="00E87E9A"/>
    <w:rsid w:val="00E9608B"/>
    <w:rsid w:val="00E96A47"/>
    <w:rsid w:val="00EA125F"/>
    <w:rsid w:val="00EB12C8"/>
    <w:rsid w:val="00ED55D8"/>
    <w:rsid w:val="00EE3261"/>
    <w:rsid w:val="00EF31AB"/>
    <w:rsid w:val="00EF3411"/>
    <w:rsid w:val="00EF3901"/>
    <w:rsid w:val="00EF4A34"/>
    <w:rsid w:val="00F01E45"/>
    <w:rsid w:val="00F02D47"/>
    <w:rsid w:val="00F02DE5"/>
    <w:rsid w:val="00F154E3"/>
    <w:rsid w:val="00F5454B"/>
    <w:rsid w:val="00F652FD"/>
    <w:rsid w:val="00F802C4"/>
    <w:rsid w:val="00F87480"/>
    <w:rsid w:val="00FA176A"/>
    <w:rsid w:val="00FA5691"/>
    <w:rsid w:val="00FB52E5"/>
    <w:rsid w:val="00FF5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link w:val="Heading2Char"/>
    <w:autoRedefine/>
    <w:rsid w:val="00E53377"/>
    <w:pPr>
      <w:keepNext/>
      <w:spacing w:before="480"/>
      <w:outlineLvl w:val="1"/>
    </w:pPr>
    <w:rPr>
      <w:rFonts w:ascii="Arial Bold" w:hAnsi="Arial Bold"/>
      <w:bCs/>
      <w:sz w:val="24"/>
      <w:szCs w:val="24"/>
    </w:rPr>
  </w:style>
  <w:style w:type="paragraph" w:styleId="Heading3">
    <w:name w:val="heading 3"/>
    <w:aliases w:val="Heading C"/>
    <w:basedOn w:val="Normal"/>
    <w:next w:val="Normal"/>
    <w:qFormat/>
    <w:rsid w:val="00ED55D8"/>
    <w:pPr>
      <w:keepNext/>
      <w:outlineLvl w:val="2"/>
    </w:pPr>
    <w:rPr>
      <w:b/>
      <w:sz w:val="24"/>
    </w:rPr>
  </w:style>
  <w:style w:type="paragraph" w:styleId="Heading4">
    <w:name w:val="heading 4"/>
    <w:aliases w:val="Heading D"/>
    <w:basedOn w:val="Normal"/>
    <w:next w:val="Normal"/>
    <w:qFormat/>
    <w:rsid w:val="00ED55D8"/>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rsid w:val="00ED55D8"/>
    <w:pPr>
      <w:jc w:val="left"/>
    </w:pPr>
    <w:rPr>
      <w:rFonts w:ascii="Times New Roman" w:hAnsi="Times New Roman"/>
      <w:b w:val="0"/>
      <w:i/>
      <w:caps/>
      <w:sz w:val="22"/>
    </w:rPr>
  </w:style>
  <w:style w:type="character" w:styleId="CommentReference">
    <w:name w:val="annotation reference"/>
    <w:semiHidden/>
    <w:rsid w:val="00ED55D8"/>
    <w:rPr>
      <w:sz w:val="16"/>
    </w:rPr>
  </w:style>
  <w:style w:type="paragraph" w:styleId="CommentText">
    <w:name w:val="annotation text"/>
    <w:basedOn w:val="Normal"/>
    <w:link w:val="CommentTextChar"/>
    <w:semiHidden/>
    <w:rsid w:val="00ED55D8"/>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ED55D8"/>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ListParagraph">
    <w:name w:val="List Paragraph"/>
    <w:basedOn w:val="Normal"/>
    <w:uiPriority w:val="34"/>
    <w:qFormat/>
    <w:rsid w:val="00E96A47"/>
    <w:pPr>
      <w:ind w:left="720"/>
      <w:contextualSpacing/>
    </w:pPr>
  </w:style>
  <w:style w:type="character" w:customStyle="1" w:styleId="Heading2Char">
    <w:name w:val="Heading 2 Char"/>
    <w:aliases w:val="Heading B Char"/>
    <w:basedOn w:val="DefaultParagraphFont"/>
    <w:link w:val="Heading2"/>
    <w:rsid w:val="00E53377"/>
    <w:rPr>
      <w:rFonts w:ascii="Arial Bold" w:hAnsi="Arial Bold"/>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link w:val="Heading2Char"/>
    <w:autoRedefine/>
    <w:rsid w:val="000B402E"/>
    <w:pPr>
      <w:keepNext/>
      <w:spacing w:before="480"/>
      <w:outlineLvl w:val="1"/>
    </w:pPr>
    <w:rPr>
      <w:rFonts w:ascii="Arial Bold" w:hAnsi="Arial Bold"/>
      <w:bCs/>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ListParagraph">
    <w:name w:val="List Paragraph"/>
    <w:basedOn w:val="Normal"/>
    <w:uiPriority w:val="34"/>
    <w:qFormat/>
    <w:rsid w:val="00E96A47"/>
    <w:pPr>
      <w:ind w:left="720"/>
      <w:contextualSpacing/>
    </w:pPr>
  </w:style>
  <w:style w:type="character" w:customStyle="1" w:styleId="Heading2Char">
    <w:name w:val="Heading 2 Char"/>
    <w:aliases w:val="Heading B Char"/>
    <w:basedOn w:val="DefaultParagraphFont"/>
    <w:link w:val="Heading2"/>
    <w:rsid w:val="00771355"/>
    <w:rPr>
      <w:rFonts w:ascii="Arial Bold" w:hAnsi="Arial Bold"/>
      <w:bC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9E151E8-4CA5-423A-B389-64A5FCBA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477</TotalTime>
  <Pages>7</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30</cp:revision>
  <cp:lastPrinted>2016-10-14T02:56:00Z</cp:lastPrinted>
  <dcterms:created xsi:type="dcterms:W3CDTF">2016-12-08T22:25:00Z</dcterms:created>
  <dcterms:modified xsi:type="dcterms:W3CDTF">2017-03-01T05:25:00Z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A591522</vt:lpwstr>
  </property>
  <property fmtid="{D5CDD505-2E9C-101B-9397-08002B2CF9AE}" pid="3" name="Objective-Comment">
    <vt:lpwstr/>
  </property>
  <property fmtid="{D5CDD505-2E9C-101B-9397-08002B2CF9AE}" pid="4" name="Objective-CreationStamp">
    <vt:filetime>2016-12-08T22:25:13Z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2017-03-02T01:29:38Z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Reports:2016 Chief Assessor Reports:Tracked changes from editors:</vt:lpwstr>
  </property>
  <property fmtid="{D5CDD505-2E9C-101B-9397-08002B2CF9AE}" pid="11" name="Objective-Parent">
    <vt:lpwstr>Tracked changes from editors</vt:lpwstr>
  </property>
  <property fmtid="{D5CDD505-2E9C-101B-9397-08002B2CF9AE}" pid="12" name="Objective-State">
    <vt:lpwstr>Being Edited</vt:lpwstr>
  </property>
  <property fmtid="{D5CDD505-2E9C-101B-9397-08002B2CF9AE}" pid="13" name="Objective-Title">
    <vt:lpwstr>2016 IPP - Chief Assessor's Report</vt:lpwstr>
  </property>
  <property fmtid="{D5CDD505-2E9C-101B-9397-08002B2CF9AE}" pid="14" name="Objective-Version">
    <vt:lpwstr>3.1</vt:lpwstr>
  </property>
  <property fmtid="{D5CDD505-2E9C-101B-9397-08002B2CF9AE}" pid="15" name="Objective-VersionComment">
    <vt:lpwstr/>
  </property>
  <property fmtid="{D5CDD505-2E9C-101B-9397-08002B2CF9AE}" pid="16" name="Objective-VersionNumber">
    <vt:r8>13</vt:r8>
  </property>
  <property fmtid="{D5CDD505-2E9C-101B-9397-08002B2CF9AE}" pid="17" name="Objective-FileNumber">
    <vt:lpwstr>qA15366</vt:lpwstr>
  </property>
  <property fmtid="{D5CDD505-2E9C-101B-9397-08002B2CF9AE}" pid="18" name="Objective-Classification">
    <vt:lpwstr>[Inherited - none]</vt:lpwstr>
  </property>
  <property fmtid="{D5CDD505-2E9C-101B-9397-08002B2CF9AE}" pid="19" name="Objective-Caveats">
    <vt:lpwstr/>
  </property>
</Properties>
</file>