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5C06F4">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5C06F4">
        <w:rPr>
          <w:rFonts w:cs="Arial"/>
          <w:b/>
          <w:bCs/>
          <w:sz w:val="28"/>
          <w:szCs w:val="28"/>
        </w:rPr>
        <w:t>Personal Learning Plan</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5C06F4" w:rsidP="00BA2185">
            <w:pPr>
              <w:jc w:val="center"/>
              <w:rPr>
                <w:b/>
              </w:rPr>
            </w:pPr>
            <w:r>
              <w:rPr>
                <w:b/>
              </w:rPr>
              <w:t>P</w:t>
            </w:r>
          </w:p>
        </w:tc>
        <w:tc>
          <w:tcPr>
            <w:tcW w:w="500" w:type="dxa"/>
            <w:shd w:val="clear" w:color="auto" w:fill="auto"/>
            <w:vAlign w:val="center"/>
          </w:tcPr>
          <w:p w:rsidR="006A2B3D" w:rsidRPr="00F66744" w:rsidRDefault="005C06F4" w:rsidP="00BA2185">
            <w:pPr>
              <w:jc w:val="center"/>
              <w:rPr>
                <w:b/>
              </w:rPr>
            </w:pPr>
            <w:r>
              <w:rPr>
                <w:b/>
              </w:rPr>
              <w:t>L</w:t>
            </w:r>
          </w:p>
        </w:tc>
        <w:tc>
          <w:tcPr>
            <w:tcW w:w="500" w:type="dxa"/>
            <w:shd w:val="clear" w:color="auto" w:fill="auto"/>
            <w:vAlign w:val="center"/>
          </w:tcPr>
          <w:p w:rsidR="006A2B3D" w:rsidRPr="003B2B0E" w:rsidRDefault="005C06F4" w:rsidP="00BA2185">
            <w:pPr>
              <w:jc w:val="center"/>
              <w:rPr>
                <w:b/>
              </w:rPr>
            </w:pPr>
            <w:r>
              <w:rPr>
                <w:b/>
              </w:rPr>
              <w:t>P</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headerReference w:type="even" r:id="rId9"/>
          <w:headerReference w:type="default" r:id="rId10"/>
          <w:footerReference w:type="even" r:id="rId11"/>
          <w:footerReference w:type="default" r:id="rId12"/>
          <w:headerReference w:type="first" r:id="rId13"/>
          <w:footerReference w:type="first" r:id="rId14"/>
          <w:pgSz w:w="11906" w:h="16838" w:code="237"/>
          <w:pgMar w:top="1134" w:right="1134" w:bottom="1134" w:left="1134" w:header="397" w:footer="170" w:gutter="0"/>
          <w:cols w:space="708"/>
          <w:formProt w:val="0"/>
          <w:titlePg/>
          <w:docGrid w:linePitch="360"/>
        </w:sectPr>
      </w:pPr>
    </w:p>
    <w:p w:rsidR="002A53B7" w:rsidRPr="004963F3" w:rsidRDefault="002A53B7" w:rsidP="005C06F4">
      <w:pPr>
        <w:pStyle w:val="LAPHeading"/>
      </w:pPr>
      <w:r w:rsidRPr="004963F3">
        <w:lastRenderedPageBreak/>
        <w:t xml:space="preserve">Stage </w:t>
      </w:r>
      <w:r>
        <w:t xml:space="preserve">1 </w:t>
      </w:r>
      <w:r w:rsidR="005C06F4">
        <w:t xml:space="preserve">Personal Learning Plan </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229"/>
        <w:gridCol w:w="944"/>
        <w:gridCol w:w="803"/>
        <w:gridCol w:w="804"/>
        <w:gridCol w:w="3402"/>
      </w:tblGrid>
      <w:tr w:rsidR="005C06F4" w:rsidRPr="004963F3" w:rsidTr="00A912E5">
        <w:trPr>
          <w:trHeight w:val="345"/>
          <w:tblHeader/>
        </w:trPr>
        <w:tc>
          <w:tcPr>
            <w:tcW w:w="1668" w:type="dxa"/>
            <w:vMerge w:val="restart"/>
            <w:shd w:val="clear" w:color="auto" w:fill="auto"/>
            <w:vAlign w:val="center"/>
          </w:tcPr>
          <w:p w:rsidR="005C06F4" w:rsidRPr="00F40B4F" w:rsidRDefault="005C06F4" w:rsidP="00A912E5">
            <w:pPr>
              <w:pStyle w:val="LAPTableText"/>
              <w:jc w:val="center"/>
              <w:rPr>
                <w:b/>
                <w:lang w:val="en-US"/>
              </w:rPr>
            </w:pPr>
            <w:r w:rsidRPr="00F40B4F">
              <w:rPr>
                <w:b/>
                <w:lang w:val="en-US"/>
              </w:rPr>
              <w:t>Assessment Type and Weighting</w:t>
            </w:r>
          </w:p>
        </w:tc>
        <w:tc>
          <w:tcPr>
            <w:tcW w:w="7229" w:type="dxa"/>
            <w:vMerge w:val="restart"/>
            <w:shd w:val="clear" w:color="auto" w:fill="auto"/>
            <w:vAlign w:val="center"/>
          </w:tcPr>
          <w:p w:rsidR="005C06F4" w:rsidRPr="0030789D" w:rsidRDefault="005C06F4" w:rsidP="00A912E5">
            <w:pPr>
              <w:pStyle w:val="ACLAPTableText"/>
              <w:jc w:val="center"/>
              <w:rPr>
                <w:b/>
              </w:rPr>
            </w:pPr>
            <w:r w:rsidRPr="0030789D">
              <w:rPr>
                <w:b/>
              </w:rPr>
              <w:t>Details of assessment</w:t>
            </w:r>
          </w:p>
        </w:tc>
        <w:tc>
          <w:tcPr>
            <w:tcW w:w="2551" w:type="dxa"/>
            <w:gridSpan w:val="3"/>
            <w:shd w:val="clear" w:color="auto" w:fill="auto"/>
            <w:vAlign w:val="center"/>
          </w:tcPr>
          <w:p w:rsidR="005C06F4" w:rsidRPr="0030789D" w:rsidRDefault="005C06F4" w:rsidP="00A912E5">
            <w:pPr>
              <w:pStyle w:val="ACLAPTableText"/>
              <w:jc w:val="center"/>
              <w:rPr>
                <w:b/>
              </w:rPr>
            </w:pPr>
            <w:r w:rsidRPr="0030789D">
              <w:rPr>
                <w:b/>
              </w:rPr>
              <w:t>Assessment Design Criteria</w:t>
            </w:r>
          </w:p>
        </w:tc>
        <w:tc>
          <w:tcPr>
            <w:tcW w:w="3402" w:type="dxa"/>
            <w:vMerge w:val="restart"/>
            <w:shd w:val="clear" w:color="auto" w:fill="auto"/>
            <w:vAlign w:val="center"/>
          </w:tcPr>
          <w:p w:rsidR="005C06F4" w:rsidRPr="0030789D" w:rsidRDefault="005C06F4" w:rsidP="00A912E5">
            <w:pPr>
              <w:pStyle w:val="ACLAPTableText"/>
              <w:jc w:val="center"/>
              <w:rPr>
                <w:b/>
              </w:rPr>
            </w:pPr>
            <w:r w:rsidRPr="0030789D">
              <w:rPr>
                <w:b/>
              </w:rPr>
              <w:t>Assessment conditions</w:t>
            </w:r>
          </w:p>
          <w:p w:rsidR="005C06F4" w:rsidRPr="0030789D" w:rsidRDefault="005C06F4" w:rsidP="00A912E5">
            <w:pPr>
              <w:pStyle w:val="ACLAPTableText"/>
              <w:jc w:val="center"/>
            </w:pPr>
            <w:r w:rsidRPr="0030789D">
              <w:t>(e.g. task type, word length, time allocated, supervision)</w:t>
            </w:r>
          </w:p>
        </w:tc>
      </w:tr>
      <w:tr w:rsidR="005C06F4" w:rsidRPr="004963F3" w:rsidTr="00A912E5">
        <w:trPr>
          <w:trHeight w:val="345"/>
          <w:tblHeader/>
        </w:trPr>
        <w:tc>
          <w:tcPr>
            <w:tcW w:w="1668" w:type="dxa"/>
            <w:vMerge/>
            <w:shd w:val="clear" w:color="auto" w:fill="auto"/>
            <w:vAlign w:val="center"/>
          </w:tcPr>
          <w:p w:rsidR="005C06F4" w:rsidRPr="004963F3" w:rsidRDefault="005C06F4" w:rsidP="00A912E5">
            <w:pPr>
              <w:jc w:val="center"/>
              <w:rPr>
                <w:rFonts w:cs="Arial"/>
                <w:b/>
                <w:bCs/>
                <w:sz w:val="20"/>
                <w:szCs w:val="20"/>
                <w:lang w:val="en-US"/>
              </w:rPr>
            </w:pPr>
          </w:p>
        </w:tc>
        <w:tc>
          <w:tcPr>
            <w:tcW w:w="7229" w:type="dxa"/>
            <w:vMerge/>
            <w:shd w:val="clear" w:color="auto" w:fill="auto"/>
            <w:vAlign w:val="center"/>
          </w:tcPr>
          <w:p w:rsidR="005C06F4" w:rsidRPr="004963F3" w:rsidRDefault="005C06F4" w:rsidP="00A912E5">
            <w:pPr>
              <w:jc w:val="center"/>
              <w:rPr>
                <w:rFonts w:cs="Arial"/>
                <w:b/>
                <w:bCs/>
                <w:sz w:val="20"/>
                <w:szCs w:val="20"/>
                <w:lang w:val="en-US"/>
              </w:rPr>
            </w:pPr>
          </w:p>
        </w:tc>
        <w:tc>
          <w:tcPr>
            <w:tcW w:w="944" w:type="dxa"/>
            <w:shd w:val="clear" w:color="auto" w:fill="auto"/>
            <w:vAlign w:val="center"/>
          </w:tcPr>
          <w:p w:rsidR="005C06F4" w:rsidRPr="004963F3" w:rsidRDefault="005C06F4" w:rsidP="00A912E5">
            <w:pPr>
              <w:jc w:val="center"/>
              <w:rPr>
                <w:rFonts w:cs="Arial"/>
                <w:b/>
                <w:bCs/>
                <w:sz w:val="20"/>
                <w:szCs w:val="20"/>
                <w:lang w:val="en-US"/>
              </w:rPr>
            </w:pPr>
            <w:r>
              <w:rPr>
                <w:rFonts w:cs="Arial"/>
                <w:b/>
                <w:bCs/>
                <w:sz w:val="20"/>
                <w:szCs w:val="20"/>
                <w:lang w:val="en-US"/>
              </w:rPr>
              <w:t>UC</w:t>
            </w:r>
          </w:p>
        </w:tc>
        <w:tc>
          <w:tcPr>
            <w:tcW w:w="803" w:type="dxa"/>
            <w:shd w:val="clear" w:color="auto" w:fill="auto"/>
            <w:vAlign w:val="center"/>
          </w:tcPr>
          <w:p w:rsidR="005C06F4" w:rsidRPr="004963F3" w:rsidRDefault="005C06F4" w:rsidP="00A912E5">
            <w:pPr>
              <w:jc w:val="center"/>
              <w:rPr>
                <w:rFonts w:cs="Arial"/>
                <w:b/>
                <w:bCs/>
                <w:sz w:val="20"/>
                <w:szCs w:val="20"/>
                <w:lang w:val="en-US"/>
              </w:rPr>
            </w:pPr>
            <w:r>
              <w:rPr>
                <w:rFonts w:cs="Arial"/>
                <w:b/>
                <w:bCs/>
                <w:sz w:val="20"/>
                <w:szCs w:val="20"/>
                <w:lang w:val="en-US"/>
              </w:rPr>
              <w:t>DP</w:t>
            </w:r>
          </w:p>
        </w:tc>
        <w:tc>
          <w:tcPr>
            <w:tcW w:w="804" w:type="dxa"/>
            <w:shd w:val="clear" w:color="auto" w:fill="auto"/>
            <w:vAlign w:val="center"/>
          </w:tcPr>
          <w:p w:rsidR="005C06F4" w:rsidRPr="004963F3" w:rsidRDefault="005C06F4" w:rsidP="00A912E5">
            <w:pPr>
              <w:jc w:val="center"/>
              <w:rPr>
                <w:rFonts w:cs="Arial"/>
                <w:b/>
                <w:bCs/>
                <w:sz w:val="20"/>
                <w:szCs w:val="20"/>
                <w:lang w:val="en-US"/>
              </w:rPr>
            </w:pPr>
            <w:r>
              <w:rPr>
                <w:rFonts w:cs="Arial"/>
                <w:b/>
                <w:bCs/>
                <w:sz w:val="20"/>
                <w:szCs w:val="20"/>
                <w:lang w:val="en-US"/>
              </w:rPr>
              <w:t>RL</w:t>
            </w:r>
          </w:p>
        </w:tc>
        <w:tc>
          <w:tcPr>
            <w:tcW w:w="3402" w:type="dxa"/>
            <w:vMerge/>
            <w:shd w:val="clear" w:color="auto" w:fill="auto"/>
            <w:vAlign w:val="center"/>
          </w:tcPr>
          <w:p w:rsidR="005C06F4" w:rsidRPr="004963F3" w:rsidRDefault="005C06F4" w:rsidP="00A912E5">
            <w:pPr>
              <w:rPr>
                <w:rFonts w:cs="Arial"/>
                <w:sz w:val="20"/>
                <w:szCs w:val="20"/>
                <w:lang w:val="en-US"/>
              </w:rPr>
            </w:pPr>
          </w:p>
        </w:tc>
      </w:tr>
      <w:tr w:rsidR="00531A59" w:rsidRPr="004963F3" w:rsidTr="00A912E5">
        <w:trPr>
          <w:trHeight w:val="1382"/>
        </w:trPr>
        <w:tc>
          <w:tcPr>
            <w:tcW w:w="1668" w:type="dxa"/>
            <w:vMerge w:val="restart"/>
            <w:shd w:val="clear" w:color="auto" w:fill="auto"/>
            <w:vAlign w:val="center"/>
          </w:tcPr>
          <w:p w:rsidR="00531A59" w:rsidRPr="00F40B4F" w:rsidRDefault="00531A59" w:rsidP="00A912E5">
            <w:pPr>
              <w:pStyle w:val="LAPTableText"/>
              <w:jc w:val="center"/>
              <w:rPr>
                <w:b/>
                <w:lang w:val="en-US"/>
              </w:rPr>
            </w:pPr>
            <w:r>
              <w:rPr>
                <w:b/>
                <w:lang w:val="en-US"/>
              </w:rPr>
              <w:t>Assessment Type 1: Folio</w:t>
            </w:r>
          </w:p>
          <w:p w:rsidR="00531A59" w:rsidRPr="00F40B4F" w:rsidRDefault="00531A59" w:rsidP="00A912E5">
            <w:pPr>
              <w:pStyle w:val="LAPTableText"/>
              <w:jc w:val="center"/>
              <w:rPr>
                <w:b/>
                <w:lang w:val="en-US"/>
              </w:rPr>
            </w:pPr>
          </w:p>
          <w:p w:rsidR="00531A59" w:rsidRPr="00F40B4F" w:rsidRDefault="00531A59" w:rsidP="00A912E5">
            <w:pPr>
              <w:pStyle w:val="LAPTableText"/>
              <w:jc w:val="center"/>
              <w:rPr>
                <w:b/>
                <w:lang w:val="en-US"/>
              </w:rPr>
            </w:pPr>
          </w:p>
          <w:p w:rsidR="00531A59" w:rsidRPr="00F40B4F" w:rsidRDefault="00531A59" w:rsidP="00A912E5">
            <w:pPr>
              <w:pStyle w:val="LAPTableText"/>
              <w:jc w:val="center"/>
              <w:rPr>
                <w:b/>
                <w:lang w:val="en-US"/>
              </w:rPr>
            </w:pPr>
            <w:r w:rsidRPr="00F40B4F">
              <w:rPr>
                <w:b/>
                <w:lang w:val="en-US"/>
              </w:rPr>
              <w:t>Weighting</w:t>
            </w:r>
            <w:r>
              <w:rPr>
                <w:b/>
                <w:lang w:val="en-US"/>
              </w:rPr>
              <w:t xml:space="preserve"> 60%</w:t>
            </w:r>
          </w:p>
        </w:tc>
        <w:tc>
          <w:tcPr>
            <w:tcW w:w="7229" w:type="dxa"/>
            <w:shd w:val="clear" w:color="auto" w:fill="auto"/>
          </w:tcPr>
          <w:p w:rsidR="00531A59" w:rsidRPr="00736CAF" w:rsidRDefault="00531A59" w:rsidP="00CE0E70">
            <w:pPr>
              <w:pStyle w:val="ACLAPTableText"/>
              <w:rPr>
                <w:sz w:val="18"/>
              </w:rPr>
            </w:pPr>
            <w:r w:rsidRPr="00736CAF">
              <w:rPr>
                <w:b/>
                <w:sz w:val="18"/>
              </w:rPr>
              <w:t>Folio Task 1 - Work Experience</w:t>
            </w:r>
          </w:p>
          <w:p w:rsidR="00531A59" w:rsidRPr="00736CAF" w:rsidRDefault="00531A59" w:rsidP="00CE0E70">
            <w:pPr>
              <w:pStyle w:val="ACLAPTableText"/>
              <w:rPr>
                <w:sz w:val="18"/>
              </w:rPr>
            </w:pPr>
            <w:r w:rsidRPr="00736CAF">
              <w:rPr>
                <w:sz w:val="18"/>
              </w:rPr>
              <w:t xml:space="preserve">Students undertake a week long work experience placement, chosen to correspond with their interests in future careers.  Students are required to complete a journal to keep account of their daily work duties and also to help them explore the capabilities and the ways in which they are evident in the workplace.  </w:t>
            </w:r>
          </w:p>
          <w:p w:rsidR="00531A59" w:rsidRPr="00736CAF" w:rsidRDefault="00531A59" w:rsidP="00CE0E70">
            <w:pPr>
              <w:pStyle w:val="ACLAPTableText"/>
              <w:rPr>
                <w:sz w:val="18"/>
              </w:rPr>
            </w:pPr>
            <w:r w:rsidRPr="00736CAF">
              <w:rPr>
                <w:sz w:val="18"/>
              </w:rPr>
              <w:t>The assessment task is a reflective piece on the students’ interactions, development and growth within the workplace.  This written piece will discuss:</w:t>
            </w:r>
          </w:p>
          <w:p w:rsidR="00531A59" w:rsidRPr="00736CAF" w:rsidRDefault="00531A59" w:rsidP="00531A59">
            <w:pPr>
              <w:pStyle w:val="ACLAPTableText"/>
              <w:numPr>
                <w:ilvl w:val="0"/>
                <w:numId w:val="13"/>
              </w:numPr>
              <w:rPr>
                <w:sz w:val="18"/>
              </w:rPr>
            </w:pPr>
            <w:r w:rsidRPr="00736CAF">
              <w:rPr>
                <w:sz w:val="18"/>
              </w:rPr>
              <w:t>the students role and responsibilities within the workplace, training provided, interactions with employees</w:t>
            </w:r>
          </w:p>
          <w:p w:rsidR="00531A59" w:rsidRPr="00736CAF" w:rsidRDefault="00531A59" w:rsidP="00531A59">
            <w:pPr>
              <w:pStyle w:val="ACLAPTableText"/>
              <w:numPr>
                <w:ilvl w:val="0"/>
                <w:numId w:val="13"/>
              </w:numPr>
              <w:rPr>
                <w:sz w:val="18"/>
              </w:rPr>
            </w:pPr>
            <w:r w:rsidRPr="00736CAF">
              <w:rPr>
                <w:sz w:val="18"/>
              </w:rPr>
              <w:t>the students experience and how it linked to their personal and learning goals</w:t>
            </w:r>
          </w:p>
          <w:p w:rsidR="00531A59" w:rsidRPr="00736CAF" w:rsidRDefault="00531A59" w:rsidP="00531A59">
            <w:pPr>
              <w:pStyle w:val="ACLAPTableText"/>
              <w:numPr>
                <w:ilvl w:val="0"/>
                <w:numId w:val="13"/>
              </w:numPr>
              <w:rPr>
                <w:sz w:val="18"/>
              </w:rPr>
            </w:pPr>
            <w:r w:rsidRPr="00736CAF">
              <w:rPr>
                <w:sz w:val="18"/>
              </w:rPr>
              <w:t>the capabilities that were developed and improved during work experience, providing examples of how this was achieved</w:t>
            </w:r>
          </w:p>
          <w:p w:rsidR="00531A59" w:rsidRPr="00736CAF" w:rsidRDefault="00531A59" w:rsidP="00531A59">
            <w:pPr>
              <w:pStyle w:val="ACLAPTableText"/>
              <w:numPr>
                <w:ilvl w:val="0"/>
                <w:numId w:val="13"/>
              </w:numPr>
              <w:rPr>
                <w:sz w:val="18"/>
              </w:rPr>
            </w:pPr>
            <w:r w:rsidRPr="00736CAF">
              <w:rPr>
                <w:sz w:val="18"/>
              </w:rPr>
              <w:t>how the development of the selected capability or capabilities will help the students to achieve their personal and learning goals</w:t>
            </w:r>
          </w:p>
          <w:p w:rsidR="00531A59" w:rsidRDefault="00531A59" w:rsidP="00736CAF">
            <w:pPr>
              <w:pStyle w:val="ACLAPTableText"/>
              <w:numPr>
                <w:ilvl w:val="0"/>
                <w:numId w:val="13"/>
              </w:numPr>
              <w:rPr>
                <w:sz w:val="18"/>
              </w:rPr>
            </w:pPr>
            <w:proofErr w:type="gramStart"/>
            <w:r w:rsidRPr="00736CAF">
              <w:rPr>
                <w:sz w:val="18"/>
              </w:rPr>
              <w:t>how</w:t>
            </w:r>
            <w:proofErr w:type="gramEnd"/>
            <w:r w:rsidRPr="00736CAF">
              <w:rPr>
                <w:sz w:val="18"/>
              </w:rPr>
              <w:t xml:space="preserve"> the work experience has informed the students future career direction</w:t>
            </w:r>
            <w:r w:rsidR="00736CAF">
              <w:rPr>
                <w:sz w:val="18"/>
              </w:rPr>
              <w:t>.</w:t>
            </w:r>
          </w:p>
          <w:p w:rsidR="00736CAF" w:rsidRPr="00736CAF" w:rsidRDefault="00736CAF" w:rsidP="00736CAF">
            <w:pPr>
              <w:pStyle w:val="ACLAPTableText"/>
              <w:ind w:left="720"/>
              <w:rPr>
                <w:sz w:val="18"/>
              </w:rPr>
            </w:pPr>
          </w:p>
        </w:tc>
        <w:tc>
          <w:tcPr>
            <w:tcW w:w="944" w:type="dxa"/>
            <w:shd w:val="clear" w:color="auto" w:fill="auto"/>
            <w:vAlign w:val="center"/>
          </w:tcPr>
          <w:p w:rsidR="00531A59" w:rsidRPr="004963F3" w:rsidRDefault="00531A59" w:rsidP="00CE0E70">
            <w:pPr>
              <w:pStyle w:val="ACLAPTableText"/>
              <w:jc w:val="center"/>
              <w:rPr>
                <w:lang w:val="en-US"/>
              </w:rPr>
            </w:pPr>
            <w:r>
              <w:rPr>
                <w:lang w:val="en-US"/>
              </w:rPr>
              <w:t>1</w:t>
            </w:r>
          </w:p>
        </w:tc>
        <w:tc>
          <w:tcPr>
            <w:tcW w:w="803" w:type="dxa"/>
            <w:shd w:val="clear" w:color="auto" w:fill="auto"/>
            <w:vAlign w:val="center"/>
          </w:tcPr>
          <w:p w:rsidR="00531A59" w:rsidRPr="004963F3" w:rsidRDefault="00531A59" w:rsidP="00CE0E70">
            <w:pPr>
              <w:pStyle w:val="ACLAPTableText"/>
              <w:jc w:val="center"/>
              <w:rPr>
                <w:lang w:val="en-US"/>
              </w:rPr>
            </w:pPr>
            <w:r>
              <w:rPr>
                <w:lang w:val="en-US"/>
              </w:rPr>
              <w:t>1,2,3</w:t>
            </w:r>
          </w:p>
        </w:tc>
        <w:tc>
          <w:tcPr>
            <w:tcW w:w="804" w:type="dxa"/>
            <w:shd w:val="clear" w:color="auto" w:fill="auto"/>
            <w:vAlign w:val="center"/>
          </w:tcPr>
          <w:p w:rsidR="00531A59" w:rsidRPr="004963F3" w:rsidRDefault="00531A59" w:rsidP="00CE0E70">
            <w:pPr>
              <w:pStyle w:val="ACLAPTableText"/>
              <w:jc w:val="center"/>
              <w:rPr>
                <w:lang w:val="en-US"/>
              </w:rPr>
            </w:pPr>
            <w:r>
              <w:rPr>
                <w:lang w:val="en-US"/>
              </w:rPr>
              <w:t>2</w:t>
            </w:r>
          </w:p>
        </w:tc>
        <w:tc>
          <w:tcPr>
            <w:tcW w:w="3402" w:type="dxa"/>
            <w:shd w:val="clear" w:color="auto" w:fill="auto"/>
          </w:tcPr>
          <w:p w:rsidR="00531A59" w:rsidRPr="004963F3" w:rsidRDefault="00531A59" w:rsidP="00CE0E70">
            <w:pPr>
              <w:pStyle w:val="ACLAPTableText"/>
            </w:pPr>
            <w:r>
              <w:t>A written reflective report up to 500  words</w:t>
            </w:r>
          </w:p>
        </w:tc>
      </w:tr>
      <w:tr w:rsidR="00531A59" w:rsidRPr="004963F3" w:rsidTr="00CE0E70">
        <w:trPr>
          <w:trHeight w:val="1294"/>
        </w:trPr>
        <w:tc>
          <w:tcPr>
            <w:tcW w:w="1668" w:type="dxa"/>
            <w:vMerge/>
            <w:shd w:val="clear" w:color="auto" w:fill="auto"/>
            <w:vAlign w:val="center"/>
          </w:tcPr>
          <w:p w:rsidR="00531A59" w:rsidRPr="00F40B4F" w:rsidRDefault="00531A59" w:rsidP="00A912E5">
            <w:pPr>
              <w:pStyle w:val="LAPTableText"/>
              <w:jc w:val="center"/>
              <w:rPr>
                <w:b/>
                <w:lang w:val="en-US"/>
              </w:rPr>
            </w:pPr>
          </w:p>
        </w:tc>
        <w:tc>
          <w:tcPr>
            <w:tcW w:w="7229" w:type="dxa"/>
            <w:tcBorders>
              <w:bottom w:val="single" w:sz="4" w:space="0" w:color="auto"/>
            </w:tcBorders>
            <w:shd w:val="clear" w:color="auto" w:fill="auto"/>
          </w:tcPr>
          <w:p w:rsidR="00531A59" w:rsidRPr="00736CAF" w:rsidRDefault="00531A59" w:rsidP="00531A59">
            <w:pPr>
              <w:pStyle w:val="ACLAPTableText"/>
              <w:rPr>
                <w:sz w:val="18"/>
              </w:rPr>
            </w:pPr>
            <w:r w:rsidRPr="00736CAF">
              <w:rPr>
                <w:b/>
                <w:sz w:val="18"/>
              </w:rPr>
              <w:t>Folio Task 2 - Resume, cover letter, mock interview</w:t>
            </w:r>
          </w:p>
          <w:p w:rsidR="00531A59" w:rsidRPr="00736CAF" w:rsidRDefault="00531A59" w:rsidP="00531A59">
            <w:pPr>
              <w:pStyle w:val="ACLAPTableText"/>
              <w:rPr>
                <w:sz w:val="18"/>
              </w:rPr>
            </w:pPr>
            <w:r w:rsidRPr="00736CAF">
              <w:rPr>
                <w:sz w:val="18"/>
              </w:rPr>
              <w:t xml:space="preserve">Students select an area of work that they wish to pursue for their career path, these have been explored in previous assignments.  Students are required to write a resume and cover letter before their mock interview.  </w:t>
            </w:r>
          </w:p>
          <w:p w:rsidR="00531A59" w:rsidRPr="00736CAF" w:rsidRDefault="00531A59" w:rsidP="00531A59">
            <w:pPr>
              <w:pStyle w:val="ACLAPTableText"/>
              <w:rPr>
                <w:sz w:val="18"/>
              </w:rPr>
            </w:pPr>
            <w:r w:rsidRPr="00736CAF">
              <w:rPr>
                <w:sz w:val="18"/>
              </w:rPr>
              <w:t>Staff from school/organisation hold the mock interviews and provide feedback for the students.  Following the interview students will write a reflective piece covering:</w:t>
            </w:r>
          </w:p>
          <w:p w:rsidR="00531A59" w:rsidRPr="00736CAF" w:rsidRDefault="00531A59" w:rsidP="00531A59">
            <w:pPr>
              <w:pStyle w:val="ACLAPTableText"/>
              <w:numPr>
                <w:ilvl w:val="0"/>
                <w:numId w:val="14"/>
              </w:numPr>
              <w:rPr>
                <w:sz w:val="18"/>
              </w:rPr>
            </w:pPr>
            <w:r w:rsidRPr="00736CAF">
              <w:rPr>
                <w:sz w:val="18"/>
              </w:rPr>
              <w:t>a summary of the job applied for</w:t>
            </w:r>
          </w:p>
          <w:p w:rsidR="00531A59" w:rsidRPr="00736CAF" w:rsidRDefault="00531A59" w:rsidP="00531A59">
            <w:pPr>
              <w:pStyle w:val="ACLAPTableText"/>
              <w:numPr>
                <w:ilvl w:val="0"/>
                <w:numId w:val="14"/>
              </w:numPr>
              <w:rPr>
                <w:sz w:val="18"/>
              </w:rPr>
            </w:pPr>
            <w:r w:rsidRPr="00736CAF">
              <w:rPr>
                <w:sz w:val="18"/>
              </w:rPr>
              <w:t>how the job relates to future career aspirations, and if there have been changes in these aspirations</w:t>
            </w:r>
          </w:p>
          <w:p w:rsidR="00531A59" w:rsidRPr="00736CAF" w:rsidRDefault="00531A59" w:rsidP="00531A59">
            <w:pPr>
              <w:pStyle w:val="ACLAPTableText"/>
              <w:numPr>
                <w:ilvl w:val="0"/>
                <w:numId w:val="14"/>
              </w:numPr>
              <w:rPr>
                <w:sz w:val="18"/>
              </w:rPr>
            </w:pPr>
            <w:r w:rsidRPr="00736CAF">
              <w:rPr>
                <w:sz w:val="18"/>
              </w:rPr>
              <w:t>groups and individuals that the student can connect with to ensure future career directions are successful</w:t>
            </w:r>
          </w:p>
          <w:p w:rsidR="00531A59" w:rsidRPr="00736CAF" w:rsidRDefault="00531A59" w:rsidP="00531A59">
            <w:pPr>
              <w:pStyle w:val="ACLAPTableText"/>
              <w:numPr>
                <w:ilvl w:val="0"/>
                <w:numId w:val="14"/>
              </w:numPr>
              <w:rPr>
                <w:sz w:val="18"/>
              </w:rPr>
            </w:pPr>
            <w:r w:rsidRPr="00736CAF">
              <w:rPr>
                <w:sz w:val="18"/>
              </w:rPr>
              <w:t>strengths and weaknesses from the interview</w:t>
            </w:r>
          </w:p>
          <w:p w:rsidR="00531A59" w:rsidRPr="00736CAF" w:rsidRDefault="00531A59" w:rsidP="00531A59">
            <w:pPr>
              <w:pStyle w:val="ACLAPTableText"/>
              <w:numPr>
                <w:ilvl w:val="0"/>
                <w:numId w:val="14"/>
              </w:numPr>
              <w:rPr>
                <w:sz w:val="18"/>
              </w:rPr>
            </w:pPr>
            <w:r w:rsidRPr="00736CAF">
              <w:rPr>
                <w:sz w:val="18"/>
              </w:rPr>
              <w:t>how the interview helped the student to demonstrate the capabilities</w:t>
            </w:r>
          </w:p>
          <w:p w:rsidR="00531A59" w:rsidRDefault="00531A59" w:rsidP="00A912E5">
            <w:pPr>
              <w:pStyle w:val="ACLAPTableText"/>
              <w:numPr>
                <w:ilvl w:val="0"/>
                <w:numId w:val="14"/>
              </w:numPr>
              <w:rPr>
                <w:sz w:val="18"/>
              </w:rPr>
            </w:pPr>
            <w:proofErr w:type="gramStart"/>
            <w:r w:rsidRPr="00736CAF">
              <w:rPr>
                <w:sz w:val="18"/>
              </w:rPr>
              <w:t>how</w:t>
            </w:r>
            <w:proofErr w:type="gramEnd"/>
            <w:r w:rsidRPr="00736CAF">
              <w:rPr>
                <w:sz w:val="18"/>
              </w:rPr>
              <w:t xml:space="preserve"> the interview helped the student to work on some of the identified personal and learning goals.</w:t>
            </w:r>
          </w:p>
          <w:p w:rsidR="00736CAF" w:rsidRPr="00736CAF" w:rsidRDefault="00736CAF" w:rsidP="00736CAF">
            <w:pPr>
              <w:pStyle w:val="ACLAPTableText"/>
              <w:ind w:left="720"/>
              <w:rPr>
                <w:sz w:val="18"/>
              </w:rPr>
            </w:pPr>
          </w:p>
        </w:tc>
        <w:tc>
          <w:tcPr>
            <w:tcW w:w="944" w:type="dxa"/>
            <w:tcBorders>
              <w:bottom w:val="single" w:sz="4" w:space="0" w:color="auto"/>
            </w:tcBorders>
            <w:shd w:val="clear" w:color="auto" w:fill="auto"/>
            <w:vAlign w:val="center"/>
          </w:tcPr>
          <w:p w:rsidR="00531A59" w:rsidRPr="004963F3" w:rsidRDefault="00531A59" w:rsidP="00A912E5">
            <w:pPr>
              <w:pStyle w:val="ACLAPTableText"/>
              <w:rPr>
                <w:lang w:val="en-US"/>
              </w:rPr>
            </w:pPr>
          </w:p>
        </w:tc>
        <w:tc>
          <w:tcPr>
            <w:tcW w:w="803" w:type="dxa"/>
            <w:tcBorders>
              <w:bottom w:val="single" w:sz="4" w:space="0" w:color="auto"/>
            </w:tcBorders>
            <w:shd w:val="clear" w:color="auto" w:fill="auto"/>
            <w:vAlign w:val="center"/>
          </w:tcPr>
          <w:p w:rsidR="00531A59" w:rsidRPr="004963F3" w:rsidRDefault="00531A59" w:rsidP="00CE0E70">
            <w:pPr>
              <w:pStyle w:val="ACLAPTableText"/>
              <w:jc w:val="center"/>
              <w:rPr>
                <w:lang w:val="en-US"/>
              </w:rPr>
            </w:pPr>
            <w:r>
              <w:rPr>
                <w:lang w:val="en-US"/>
              </w:rPr>
              <w:t>1,2</w:t>
            </w:r>
          </w:p>
        </w:tc>
        <w:tc>
          <w:tcPr>
            <w:tcW w:w="804" w:type="dxa"/>
            <w:tcBorders>
              <w:bottom w:val="single" w:sz="4" w:space="0" w:color="auto"/>
            </w:tcBorders>
            <w:shd w:val="clear" w:color="auto" w:fill="auto"/>
            <w:vAlign w:val="center"/>
          </w:tcPr>
          <w:p w:rsidR="00531A59" w:rsidRPr="004963F3" w:rsidRDefault="00531A59" w:rsidP="00CE0E70">
            <w:pPr>
              <w:pStyle w:val="ACLAPTableText"/>
              <w:jc w:val="center"/>
              <w:rPr>
                <w:lang w:val="en-US"/>
              </w:rPr>
            </w:pPr>
            <w:r>
              <w:rPr>
                <w:lang w:val="en-US"/>
              </w:rPr>
              <w:t>2</w:t>
            </w:r>
          </w:p>
        </w:tc>
        <w:tc>
          <w:tcPr>
            <w:tcW w:w="3402" w:type="dxa"/>
            <w:tcBorders>
              <w:bottom w:val="single" w:sz="4" w:space="0" w:color="auto"/>
            </w:tcBorders>
            <w:shd w:val="clear" w:color="auto" w:fill="auto"/>
          </w:tcPr>
          <w:p w:rsidR="00531A59" w:rsidRPr="004963F3" w:rsidRDefault="00531A59" w:rsidP="00CE0E70">
            <w:pPr>
              <w:pStyle w:val="ACLAPTableText"/>
            </w:pPr>
            <w:r>
              <w:t>A written reflective report up to 500  words</w:t>
            </w:r>
          </w:p>
        </w:tc>
      </w:tr>
      <w:tr w:rsidR="00531A59" w:rsidRPr="004963F3" w:rsidTr="00A912E5">
        <w:trPr>
          <w:trHeight w:val="1294"/>
        </w:trPr>
        <w:tc>
          <w:tcPr>
            <w:tcW w:w="1668" w:type="dxa"/>
            <w:vMerge/>
            <w:tcBorders>
              <w:bottom w:val="single" w:sz="4" w:space="0" w:color="auto"/>
            </w:tcBorders>
            <w:shd w:val="clear" w:color="auto" w:fill="auto"/>
            <w:vAlign w:val="center"/>
          </w:tcPr>
          <w:p w:rsidR="00531A59" w:rsidRPr="00F40B4F" w:rsidRDefault="00531A59" w:rsidP="00A912E5">
            <w:pPr>
              <w:pStyle w:val="LAPTableText"/>
              <w:jc w:val="center"/>
              <w:rPr>
                <w:b/>
                <w:lang w:val="en-US"/>
              </w:rPr>
            </w:pPr>
          </w:p>
        </w:tc>
        <w:tc>
          <w:tcPr>
            <w:tcW w:w="7229" w:type="dxa"/>
            <w:tcBorders>
              <w:bottom w:val="single" w:sz="4" w:space="0" w:color="auto"/>
            </w:tcBorders>
            <w:shd w:val="clear" w:color="auto" w:fill="auto"/>
          </w:tcPr>
          <w:p w:rsidR="00531A59" w:rsidRPr="00736CAF" w:rsidRDefault="00531A59" w:rsidP="00CE0E70">
            <w:pPr>
              <w:pStyle w:val="ACLAPTableText"/>
              <w:rPr>
                <w:b/>
                <w:sz w:val="18"/>
              </w:rPr>
            </w:pPr>
            <w:r w:rsidRPr="00736CAF">
              <w:rPr>
                <w:b/>
                <w:sz w:val="18"/>
              </w:rPr>
              <w:t>Folio Task 3 - Futures planning</w:t>
            </w:r>
          </w:p>
          <w:p w:rsidR="00531A59" w:rsidRPr="00736CAF" w:rsidRDefault="00531A59" w:rsidP="00CE0E70">
            <w:pPr>
              <w:pStyle w:val="ACLAPTableText"/>
              <w:rPr>
                <w:sz w:val="18"/>
              </w:rPr>
            </w:pPr>
            <w:r w:rsidRPr="00736CAF">
              <w:rPr>
                <w:sz w:val="18"/>
              </w:rPr>
              <w:t xml:space="preserve">This task allows students to reflect and develop their learning goals and career pathways.  It provides the opportunity to plan future personal and learning goals.  </w:t>
            </w:r>
          </w:p>
          <w:p w:rsidR="00531A59" w:rsidRPr="00736CAF" w:rsidRDefault="00531A59" w:rsidP="00CE0E70">
            <w:pPr>
              <w:pStyle w:val="ACLAPTableText"/>
              <w:rPr>
                <w:sz w:val="18"/>
              </w:rPr>
            </w:pPr>
            <w:r w:rsidRPr="00736CAF">
              <w:rPr>
                <w:sz w:val="18"/>
              </w:rPr>
              <w:t xml:space="preserve">Students select a personal and learning goal and identify how this will assist them in following two possible career paths.  Students explore each career path including the qualifications required, skills needed, market demand, and expected work environment.  </w:t>
            </w:r>
          </w:p>
          <w:p w:rsidR="00531A59" w:rsidRPr="00736CAF" w:rsidRDefault="00531A59" w:rsidP="00CE0E70">
            <w:pPr>
              <w:pStyle w:val="ACLAPTableText"/>
              <w:rPr>
                <w:sz w:val="18"/>
              </w:rPr>
            </w:pPr>
            <w:r w:rsidRPr="00736CAF">
              <w:rPr>
                <w:sz w:val="18"/>
              </w:rPr>
              <w:t xml:space="preserve">The research into prospective future careers takes place throughout the semester and through the completion of </w:t>
            </w:r>
            <w:r w:rsidRPr="00736CAF">
              <w:rPr>
                <w:i/>
                <w:sz w:val="18"/>
              </w:rPr>
              <w:t>Guiding Circles</w:t>
            </w:r>
            <w:r w:rsidRPr="00736CAF">
              <w:rPr>
                <w:sz w:val="18"/>
              </w:rPr>
              <w:t xml:space="preserve"> tasks the students will explicitly map their personal qualities.  In addition to the formative assessment tasks on personal attributes, students will also complete an action plan booklet whilst carrying out their research and produce an action plan statement that summarises the research and chosen pathways. </w:t>
            </w:r>
          </w:p>
          <w:p w:rsidR="00531A59" w:rsidRPr="00736CAF" w:rsidRDefault="00531A59" w:rsidP="00CE0E70">
            <w:pPr>
              <w:pStyle w:val="ACLAPTableText"/>
              <w:rPr>
                <w:sz w:val="18"/>
              </w:rPr>
            </w:pPr>
          </w:p>
        </w:tc>
        <w:tc>
          <w:tcPr>
            <w:tcW w:w="944" w:type="dxa"/>
            <w:tcBorders>
              <w:bottom w:val="single" w:sz="4" w:space="0" w:color="auto"/>
            </w:tcBorders>
            <w:shd w:val="clear" w:color="auto" w:fill="auto"/>
            <w:vAlign w:val="center"/>
          </w:tcPr>
          <w:p w:rsidR="00531A59" w:rsidRPr="004963F3" w:rsidRDefault="00531A59" w:rsidP="00CE0E70">
            <w:pPr>
              <w:pStyle w:val="ACLAPTableText"/>
              <w:rPr>
                <w:lang w:val="en-US"/>
              </w:rPr>
            </w:pPr>
          </w:p>
        </w:tc>
        <w:tc>
          <w:tcPr>
            <w:tcW w:w="803" w:type="dxa"/>
            <w:tcBorders>
              <w:bottom w:val="single" w:sz="4" w:space="0" w:color="auto"/>
            </w:tcBorders>
            <w:shd w:val="clear" w:color="auto" w:fill="auto"/>
            <w:vAlign w:val="center"/>
          </w:tcPr>
          <w:p w:rsidR="00531A59" w:rsidRPr="004963F3" w:rsidRDefault="00531A59" w:rsidP="00CE0E70">
            <w:pPr>
              <w:pStyle w:val="ACLAPTableText"/>
              <w:jc w:val="center"/>
              <w:rPr>
                <w:lang w:val="en-US"/>
              </w:rPr>
            </w:pPr>
            <w:r>
              <w:rPr>
                <w:lang w:val="en-US"/>
              </w:rPr>
              <w:t>1,3</w:t>
            </w:r>
          </w:p>
        </w:tc>
        <w:tc>
          <w:tcPr>
            <w:tcW w:w="804" w:type="dxa"/>
            <w:tcBorders>
              <w:bottom w:val="single" w:sz="4" w:space="0" w:color="auto"/>
            </w:tcBorders>
            <w:shd w:val="clear" w:color="auto" w:fill="auto"/>
            <w:vAlign w:val="center"/>
          </w:tcPr>
          <w:p w:rsidR="00531A59" w:rsidRPr="004963F3" w:rsidRDefault="00531A59" w:rsidP="00CE0E70">
            <w:pPr>
              <w:pStyle w:val="ACLAPTableText"/>
              <w:jc w:val="center"/>
              <w:rPr>
                <w:lang w:val="en-US"/>
              </w:rPr>
            </w:pPr>
            <w:r>
              <w:rPr>
                <w:lang w:val="en-US"/>
              </w:rPr>
              <w:t>1</w:t>
            </w:r>
          </w:p>
        </w:tc>
        <w:tc>
          <w:tcPr>
            <w:tcW w:w="3402" w:type="dxa"/>
            <w:tcBorders>
              <w:bottom w:val="single" w:sz="4" w:space="0" w:color="auto"/>
            </w:tcBorders>
            <w:shd w:val="clear" w:color="auto" w:fill="auto"/>
          </w:tcPr>
          <w:p w:rsidR="00531A59" w:rsidRDefault="00531A59" w:rsidP="00CE0E70">
            <w:pPr>
              <w:pStyle w:val="ACLAPTableText"/>
            </w:pPr>
            <w:r>
              <w:t>Written task</w:t>
            </w:r>
          </w:p>
          <w:p w:rsidR="00531A59" w:rsidRDefault="00531A59" w:rsidP="00CE0E70">
            <w:pPr>
              <w:pStyle w:val="ACLAPTableText"/>
            </w:pPr>
            <w:r>
              <w:t>500-word statement and action plan booklet</w:t>
            </w:r>
          </w:p>
          <w:p w:rsidR="00531A59" w:rsidRPr="004963F3" w:rsidRDefault="00531A59" w:rsidP="00CE0E70">
            <w:pPr>
              <w:pStyle w:val="ACLAPTableText"/>
            </w:pPr>
            <w:r>
              <w:t>Preparation and sourcing of materials will be undertaken across the program to be developed and written in Term 3.</w:t>
            </w:r>
          </w:p>
        </w:tc>
      </w:tr>
      <w:tr w:rsidR="00531A59" w:rsidRPr="004963F3" w:rsidTr="00A912E5">
        <w:trPr>
          <w:trHeight w:val="1782"/>
        </w:trPr>
        <w:tc>
          <w:tcPr>
            <w:tcW w:w="1668" w:type="dxa"/>
            <w:vMerge w:val="restart"/>
            <w:tcBorders>
              <w:top w:val="single" w:sz="4" w:space="0" w:color="auto"/>
            </w:tcBorders>
            <w:shd w:val="clear" w:color="auto" w:fill="auto"/>
            <w:vAlign w:val="center"/>
          </w:tcPr>
          <w:p w:rsidR="00531A59" w:rsidRPr="00F40B4F" w:rsidRDefault="00531A59" w:rsidP="00A912E5">
            <w:pPr>
              <w:pStyle w:val="LAPTableText"/>
              <w:jc w:val="center"/>
              <w:rPr>
                <w:b/>
                <w:lang w:val="en-US"/>
              </w:rPr>
            </w:pPr>
            <w:r>
              <w:rPr>
                <w:b/>
                <w:lang w:val="en-US"/>
              </w:rPr>
              <w:t>Assessment Type 2: Review</w:t>
            </w:r>
          </w:p>
          <w:p w:rsidR="00531A59" w:rsidRPr="00F40B4F" w:rsidRDefault="00531A59" w:rsidP="00A912E5">
            <w:pPr>
              <w:pStyle w:val="LAPTableText"/>
              <w:jc w:val="center"/>
              <w:rPr>
                <w:b/>
                <w:lang w:val="en-US"/>
              </w:rPr>
            </w:pPr>
          </w:p>
          <w:p w:rsidR="00531A59" w:rsidRPr="00F40B4F" w:rsidRDefault="00531A59" w:rsidP="00A912E5">
            <w:pPr>
              <w:pStyle w:val="LAPTableText"/>
              <w:jc w:val="center"/>
              <w:rPr>
                <w:b/>
                <w:lang w:val="en-US"/>
              </w:rPr>
            </w:pPr>
          </w:p>
          <w:p w:rsidR="00531A59" w:rsidRPr="00F40B4F" w:rsidRDefault="00531A59" w:rsidP="00531A59">
            <w:pPr>
              <w:pStyle w:val="LAPTableText"/>
              <w:jc w:val="center"/>
              <w:rPr>
                <w:b/>
                <w:lang w:val="en-US"/>
              </w:rPr>
            </w:pPr>
            <w:r w:rsidRPr="00F40B4F">
              <w:rPr>
                <w:b/>
                <w:lang w:val="en-US"/>
              </w:rPr>
              <w:t>Weighting</w:t>
            </w:r>
            <w:r>
              <w:rPr>
                <w:b/>
                <w:lang w:val="en-US"/>
              </w:rPr>
              <w:t xml:space="preserve"> 40%</w:t>
            </w:r>
          </w:p>
          <w:p w:rsidR="00531A59" w:rsidRPr="00F40B4F" w:rsidRDefault="00531A59" w:rsidP="00A912E5">
            <w:pPr>
              <w:pStyle w:val="LAPTableText"/>
              <w:jc w:val="center"/>
              <w:rPr>
                <w:b/>
                <w:lang w:val="en-US"/>
              </w:rPr>
            </w:pPr>
          </w:p>
          <w:p w:rsidR="00531A59" w:rsidRPr="00F40B4F" w:rsidRDefault="00531A59" w:rsidP="00A912E5">
            <w:pPr>
              <w:pStyle w:val="LAPTableText"/>
              <w:jc w:val="center"/>
              <w:rPr>
                <w:b/>
                <w:lang w:val="en-US"/>
              </w:rPr>
            </w:pPr>
          </w:p>
          <w:p w:rsidR="00531A59" w:rsidRPr="00F40B4F" w:rsidRDefault="00531A59" w:rsidP="00A912E5">
            <w:pPr>
              <w:pStyle w:val="LAPTableText"/>
              <w:jc w:val="center"/>
              <w:rPr>
                <w:b/>
                <w:lang w:val="en-US"/>
              </w:rPr>
            </w:pPr>
          </w:p>
        </w:tc>
        <w:tc>
          <w:tcPr>
            <w:tcW w:w="7229" w:type="dxa"/>
            <w:tcBorders>
              <w:top w:val="single" w:sz="4" w:space="0" w:color="auto"/>
            </w:tcBorders>
            <w:shd w:val="clear" w:color="auto" w:fill="auto"/>
          </w:tcPr>
          <w:p w:rsidR="00531A59" w:rsidRPr="00736CAF" w:rsidRDefault="00531A59" w:rsidP="00CE0E70">
            <w:pPr>
              <w:pStyle w:val="ACLAPTableText"/>
              <w:rPr>
                <w:sz w:val="18"/>
                <w:lang w:val="en-US"/>
              </w:rPr>
            </w:pPr>
            <w:r w:rsidRPr="00736CAF">
              <w:rPr>
                <w:b/>
                <w:sz w:val="18"/>
                <w:lang w:val="en-US"/>
              </w:rPr>
              <w:t>Review - Task 4 - Circle of Self</w:t>
            </w:r>
            <w:r w:rsidRPr="00736CAF">
              <w:rPr>
                <w:sz w:val="18"/>
                <w:lang w:val="en-US"/>
              </w:rPr>
              <w:t xml:space="preserve"> </w:t>
            </w:r>
          </w:p>
          <w:p w:rsidR="00531A59" w:rsidRPr="00736CAF" w:rsidRDefault="00531A59" w:rsidP="00CE0E70">
            <w:pPr>
              <w:pStyle w:val="ACLAPTableText"/>
              <w:rPr>
                <w:sz w:val="18"/>
                <w:lang w:val="en-US"/>
              </w:rPr>
            </w:pPr>
            <w:r w:rsidRPr="00736CAF">
              <w:rPr>
                <w:sz w:val="18"/>
                <w:lang w:val="en-US"/>
              </w:rPr>
              <w:t xml:space="preserve">Aligning with the format of the </w:t>
            </w:r>
            <w:r w:rsidRPr="00736CAF">
              <w:rPr>
                <w:i/>
                <w:sz w:val="18"/>
                <w:lang w:val="en-US"/>
              </w:rPr>
              <w:t>Guiding Circles</w:t>
            </w:r>
            <w:r w:rsidRPr="00736CAF">
              <w:rPr>
                <w:sz w:val="18"/>
                <w:lang w:val="en-US"/>
              </w:rPr>
              <w:t xml:space="preserve"> program, students complete a ‘Circle of Self’.  This visual display and presentation involves students undertaking a variety of personality tests, career aptitude tests and multiple intelligence quizzes that allow students to critically evaluate their personality celebrate and display their findings in a creative manner.</w:t>
            </w:r>
          </w:p>
          <w:p w:rsidR="00531A59" w:rsidRPr="00736CAF" w:rsidRDefault="00531A59" w:rsidP="00CE0E70">
            <w:pPr>
              <w:pStyle w:val="ACLAPTableText"/>
              <w:rPr>
                <w:sz w:val="18"/>
                <w:lang w:val="en-US"/>
              </w:rPr>
            </w:pPr>
            <w:r w:rsidRPr="00736CAF">
              <w:rPr>
                <w:sz w:val="18"/>
                <w:lang w:val="en-US"/>
              </w:rPr>
              <w:t>Students will also reflect on the capabilities and their strengths and changes in these areas.</w:t>
            </w:r>
          </w:p>
          <w:p w:rsidR="00531A59" w:rsidRPr="00736CAF" w:rsidRDefault="00531A59" w:rsidP="00CE0E70">
            <w:pPr>
              <w:pStyle w:val="ACLAPTableText"/>
              <w:rPr>
                <w:sz w:val="18"/>
                <w:lang w:val="en-US"/>
              </w:rPr>
            </w:pPr>
          </w:p>
        </w:tc>
        <w:tc>
          <w:tcPr>
            <w:tcW w:w="944" w:type="dxa"/>
            <w:tcBorders>
              <w:top w:val="single" w:sz="4" w:space="0" w:color="auto"/>
            </w:tcBorders>
            <w:shd w:val="clear" w:color="auto" w:fill="auto"/>
            <w:vAlign w:val="center"/>
          </w:tcPr>
          <w:p w:rsidR="00531A59" w:rsidRPr="004963F3" w:rsidRDefault="00531A59" w:rsidP="00CE0E70">
            <w:pPr>
              <w:pStyle w:val="ACLAPTableText"/>
              <w:jc w:val="center"/>
              <w:rPr>
                <w:lang w:val="en-US"/>
              </w:rPr>
            </w:pPr>
            <w:r>
              <w:rPr>
                <w:lang w:val="en-US"/>
              </w:rPr>
              <w:t>1</w:t>
            </w:r>
          </w:p>
        </w:tc>
        <w:tc>
          <w:tcPr>
            <w:tcW w:w="803" w:type="dxa"/>
            <w:tcBorders>
              <w:top w:val="single" w:sz="4" w:space="0" w:color="auto"/>
            </w:tcBorders>
            <w:shd w:val="clear" w:color="auto" w:fill="auto"/>
            <w:vAlign w:val="center"/>
          </w:tcPr>
          <w:p w:rsidR="00531A59" w:rsidRPr="004963F3" w:rsidRDefault="00531A59" w:rsidP="00CE0E70">
            <w:pPr>
              <w:pStyle w:val="ACLAPTableText"/>
              <w:jc w:val="center"/>
              <w:rPr>
                <w:lang w:val="en-US"/>
              </w:rPr>
            </w:pPr>
            <w:r>
              <w:rPr>
                <w:lang w:val="en-US"/>
              </w:rPr>
              <w:t>3</w:t>
            </w:r>
          </w:p>
        </w:tc>
        <w:tc>
          <w:tcPr>
            <w:tcW w:w="804" w:type="dxa"/>
            <w:tcBorders>
              <w:top w:val="single" w:sz="4" w:space="0" w:color="auto"/>
            </w:tcBorders>
            <w:shd w:val="clear" w:color="auto" w:fill="auto"/>
            <w:vAlign w:val="center"/>
          </w:tcPr>
          <w:p w:rsidR="00531A59" w:rsidRPr="004963F3" w:rsidRDefault="00531A59" w:rsidP="00CE0E70">
            <w:pPr>
              <w:pStyle w:val="ACLAPTableText"/>
              <w:jc w:val="center"/>
              <w:rPr>
                <w:lang w:val="en-US"/>
              </w:rPr>
            </w:pPr>
            <w:r>
              <w:rPr>
                <w:lang w:val="en-US"/>
              </w:rPr>
              <w:t>2</w:t>
            </w:r>
          </w:p>
        </w:tc>
        <w:tc>
          <w:tcPr>
            <w:tcW w:w="3402" w:type="dxa"/>
            <w:tcBorders>
              <w:top w:val="single" w:sz="4" w:space="0" w:color="auto"/>
            </w:tcBorders>
            <w:shd w:val="clear" w:color="auto" w:fill="auto"/>
          </w:tcPr>
          <w:p w:rsidR="00531A59" w:rsidRDefault="00531A59" w:rsidP="00CE0E70">
            <w:pPr>
              <w:pStyle w:val="ACLAPTableText"/>
              <w:rPr>
                <w:color w:val="000000"/>
              </w:rPr>
            </w:pPr>
            <w:r>
              <w:rPr>
                <w:color w:val="000000"/>
              </w:rPr>
              <w:t>400–600 words</w:t>
            </w:r>
          </w:p>
          <w:p w:rsidR="00531A59" w:rsidRPr="004963F3" w:rsidRDefault="00531A59" w:rsidP="00CE0E70">
            <w:pPr>
              <w:pStyle w:val="ACLAPTableText"/>
            </w:pPr>
            <w:r>
              <w:rPr>
                <w:color w:val="000000"/>
              </w:rPr>
              <w:t xml:space="preserve">4 weeks allocated to this task </w:t>
            </w:r>
          </w:p>
        </w:tc>
      </w:tr>
      <w:tr w:rsidR="00531A59" w:rsidRPr="004963F3" w:rsidTr="00A912E5">
        <w:trPr>
          <w:trHeight w:val="1242"/>
        </w:trPr>
        <w:tc>
          <w:tcPr>
            <w:tcW w:w="1668" w:type="dxa"/>
            <w:vMerge/>
            <w:shd w:val="clear" w:color="auto" w:fill="auto"/>
            <w:vAlign w:val="center"/>
          </w:tcPr>
          <w:p w:rsidR="00531A59" w:rsidRPr="00F40B4F" w:rsidRDefault="00531A59" w:rsidP="00A912E5">
            <w:pPr>
              <w:pStyle w:val="LAPTableText"/>
              <w:jc w:val="center"/>
              <w:rPr>
                <w:b/>
                <w:lang w:val="en-US"/>
              </w:rPr>
            </w:pPr>
          </w:p>
        </w:tc>
        <w:tc>
          <w:tcPr>
            <w:tcW w:w="7229" w:type="dxa"/>
            <w:shd w:val="clear" w:color="auto" w:fill="auto"/>
          </w:tcPr>
          <w:p w:rsidR="00531A59" w:rsidRPr="00736CAF" w:rsidRDefault="00531A59" w:rsidP="00CE0E70">
            <w:pPr>
              <w:pStyle w:val="ACLAPTableText"/>
              <w:rPr>
                <w:b/>
                <w:sz w:val="18"/>
                <w:lang w:val="en-US"/>
              </w:rPr>
            </w:pPr>
            <w:r w:rsidRPr="00736CAF">
              <w:rPr>
                <w:b/>
                <w:sz w:val="18"/>
                <w:lang w:val="en-US"/>
              </w:rPr>
              <w:t>Review - Task 5 - Palms of Support</w:t>
            </w:r>
          </w:p>
          <w:p w:rsidR="00531A59" w:rsidRPr="00736CAF" w:rsidRDefault="00531A59" w:rsidP="00CE0E70">
            <w:pPr>
              <w:pStyle w:val="ACLAPTableText"/>
              <w:rPr>
                <w:sz w:val="18"/>
                <w:lang w:val="en-US"/>
              </w:rPr>
            </w:pPr>
            <w:r w:rsidRPr="00736CAF">
              <w:rPr>
                <w:sz w:val="18"/>
                <w:lang w:val="en-US"/>
              </w:rPr>
              <w:t xml:space="preserve">Students will develop and create a visual display that explains their social, educational and family support networks.  Students identify five people in their personal lives who are important to them and five key people in their lives that will help them achieve their personal and learning goals.  After drawing around their hands these names are added to each hand with one reason why they are important or one way in which they have helped or will help.  </w:t>
            </w:r>
          </w:p>
          <w:p w:rsidR="00531A59" w:rsidRPr="00736CAF" w:rsidRDefault="00531A59" w:rsidP="00CE0E70">
            <w:pPr>
              <w:pStyle w:val="ACLAPTableText"/>
              <w:rPr>
                <w:sz w:val="18"/>
                <w:lang w:val="en-US"/>
              </w:rPr>
            </w:pPr>
            <w:r w:rsidRPr="00736CAF">
              <w:rPr>
                <w:sz w:val="18"/>
                <w:lang w:val="en-US"/>
              </w:rPr>
              <w:t>These hands form the basis of a poster which students are free to design in a creative way, the only stipulation being that the names of the identified people run along each finger.  Accompanying this will be a written reflection that will explain how these relationships foster positive and productive futures for each student.  It will also address any restorative actions that students may need to undertake to maintain or improve these relationships.</w:t>
            </w:r>
          </w:p>
          <w:p w:rsidR="00531A59" w:rsidRPr="00736CAF" w:rsidRDefault="00531A59" w:rsidP="00CE0E70">
            <w:pPr>
              <w:pStyle w:val="ACLAPTableText"/>
              <w:rPr>
                <w:sz w:val="18"/>
                <w:lang w:val="en-US"/>
              </w:rPr>
            </w:pPr>
            <w:r w:rsidRPr="00736CAF">
              <w:rPr>
                <w:sz w:val="18"/>
                <w:lang w:val="en-US"/>
              </w:rPr>
              <w:t>Students should link the information from their palm display and written statement to the Mind Matters framework.</w:t>
            </w:r>
          </w:p>
          <w:p w:rsidR="00531A59" w:rsidRPr="00736CAF" w:rsidRDefault="00531A59" w:rsidP="00CE0E70">
            <w:pPr>
              <w:pStyle w:val="ACLAPTableText"/>
              <w:rPr>
                <w:sz w:val="18"/>
                <w:lang w:val="en-US"/>
              </w:rPr>
            </w:pPr>
          </w:p>
        </w:tc>
        <w:tc>
          <w:tcPr>
            <w:tcW w:w="944" w:type="dxa"/>
            <w:shd w:val="clear" w:color="auto" w:fill="auto"/>
            <w:vAlign w:val="center"/>
          </w:tcPr>
          <w:p w:rsidR="00531A59" w:rsidRPr="004963F3" w:rsidRDefault="00531A59" w:rsidP="00CE0E70">
            <w:pPr>
              <w:pStyle w:val="ACLAPTableText"/>
              <w:rPr>
                <w:lang w:val="en-US"/>
              </w:rPr>
            </w:pPr>
          </w:p>
        </w:tc>
        <w:tc>
          <w:tcPr>
            <w:tcW w:w="803" w:type="dxa"/>
            <w:shd w:val="clear" w:color="auto" w:fill="auto"/>
            <w:vAlign w:val="center"/>
          </w:tcPr>
          <w:p w:rsidR="00531A59" w:rsidRPr="004963F3" w:rsidRDefault="00531A59" w:rsidP="00CE0E70">
            <w:pPr>
              <w:pStyle w:val="ACLAPTableText"/>
              <w:jc w:val="center"/>
              <w:rPr>
                <w:lang w:val="en-US"/>
              </w:rPr>
            </w:pPr>
            <w:r>
              <w:rPr>
                <w:lang w:val="en-US"/>
              </w:rPr>
              <w:t>2</w:t>
            </w:r>
          </w:p>
        </w:tc>
        <w:tc>
          <w:tcPr>
            <w:tcW w:w="804" w:type="dxa"/>
            <w:shd w:val="clear" w:color="auto" w:fill="auto"/>
            <w:vAlign w:val="center"/>
          </w:tcPr>
          <w:p w:rsidR="00531A59" w:rsidRPr="004963F3" w:rsidRDefault="00531A59" w:rsidP="00CE0E70">
            <w:pPr>
              <w:pStyle w:val="ACLAPTableText"/>
              <w:jc w:val="center"/>
              <w:rPr>
                <w:lang w:val="en-US"/>
              </w:rPr>
            </w:pPr>
            <w:r>
              <w:rPr>
                <w:lang w:val="en-US"/>
              </w:rPr>
              <w:t>1</w:t>
            </w:r>
          </w:p>
        </w:tc>
        <w:tc>
          <w:tcPr>
            <w:tcW w:w="3402" w:type="dxa"/>
            <w:shd w:val="clear" w:color="auto" w:fill="auto"/>
          </w:tcPr>
          <w:p w:rsidR="00531A59" w:rsidRDefault="00531A59" w:rsidP="00CE0E70">
            <w:pPr>
              <w:pStyle w:val="ACLAPTableText"/>
            </w:pPr>
            <w:r>
              <w:t>A3 poster</w:t>
            </w:r>
          </w:p>
          <w:p w:rsidR="00531A59" w:rsidRDefault="00531A59" w:rsidP="00CE0E70">
            <w:pPr>
              <w:pStyle w:val="ACLAPTableText"/>
            </w:pPr>
            <w:r>
              <w:t>Written report</w:t>
            </w:r>
          </w:p>
          <w:p w:rsidR="00531A59" w:rsidRPr="004963F3" w:rsidRDefault="00531A59" w:rsidP="00CE0E70">
            <w:pPr>
              <w:pStyle w:val="ACLAPTableText"/>
            </w:pPr>
            <w:r>
              <w:t>400-word maximum</w:t>
            </w:r>
          </w:p>
        </w:tc>
      </w:tr>
    </w:tbl>
    <w:p w:rsidR="002A53B7" w:rsidRPr="00A45A49" w:rsidRDefault="002A53B7" w:rsidP="002A53B7"/>
    <w:p w:rsidR="00D732EE" w:rsidRDefault="005C06F4" w:rsidP="005C06F4">
      <w:pPr>
        <w:rPr>
          <w:rFonts w:cs="Arial"/>
          <w:i/>
          <w:iCs/>
          <w:sz w:val="20"/>
          <w:szCs w:val="20"/>
          <w:lang w:val="en-US"/>
        </w:rPr>
      </w:pPr>
      <w:proofErr w:type="gramStart"/>
      <w:r>
        <w:rPr>
          <w:rFonts w:cs="Arial"/>
          <w:b/>
          <w:bCs/>
          <w:i/>
          <w:iCs/>
          <w:sz w:val="20"/>
          <w:szCs w:val="20"/>
          <w:lang w:val="en-US"/>
        </w:rPr>
        <w:t>Four or 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Personal Learning Plan subject o</w:t>
      </w:r>
      <w:r w:rsidRPr="004963F3">
        <w:rPr>
          <w:rFonts w:cs="Arial"/>
          <w:i/>
          <w:iCs/>
          <w:sz w:val="20"/>
          <w:szCs w:val="20"/>
          <w:lang w:val="en-US"/>
        </w:rPr>
        <w:t>utline.</w:t>
      </w:r>
    </w:p>
    <w:p w:rsidR="00531A59" w:rsidRPr="005C06F4" w:rsidRDefault="00531A59" w:rsidP="005C06F4">
      <w:pPr>
        <w:rPr>
          <w:rFonts w:cs="Arial"/>
          <w:i/>
          <w:iCs/>
          <w:sz w:val="20"/>
          <w:szCs w:val="20"/>
          <w:lang w:val="en-US"/>
        </w:rPr>
      </w:pPr>
      <w:r>
        <w:rPr>
          <w:rFonts w:cs="Arial"/>
          <w:i/>
          <w:iCs/>
          <w:sz w:val="20"/>
          <w:szCs w:val="20"/>
          <w:lang w:val="en-US"/>
        </w:rPr>
        <w:t xml:space="preserve">This Learning and Assessment Plan is used with </w:t>
      </w:r>
      <w:r w:rsidRPr="00A72E41">
        <w:rPr>
          <w:rFonts w:cs="Arial"/>
          <w:i/>
          <w:iCs/>
          <w:sz w:val="20"/>
          <w:szCs w:val="20"/>
          <w:lang w:val="en-US"/>
        </w:rPr>
        <w:t xml:space="preserve">kind permission of </w:t>
      </w:r>
      <w:proofErr w:type="spellStart"/>
      <w:r w:rsidRPr="00A72E41">
        <w:rPr>
          <w:rFonts w:cs="Arial"/>
          <w:i/>
          <w:iCs/>
          <w:sz w:val="20"/>
          <w:szCs w:val="20"/>
          <w:lang w:val="en-US"/>
        </w:rPr>
        <w:t>Whyalla</w:t>
      </w:r>
      <w:proofErr w:type="spellEnd"/>
      <w:r w:rsidRPr="00A72E41">
        <w:rPr>
          <w:rFonts w:cs="Arial"/>
          <w:i/>
          <w:iCs/>
          <w:sz w:val="20"/>
          <w:szCs w:val="20"/>
          <w:lang w:val="en-US"/>
        </w:rPr>
        <w:t>, Edward John Eyre and Stuart High Schools.</w:t>
      </w:r>
    </w:p>
    <w:sectPr w:rsidR="00531A59" w:rsidRPr="005C06F4" w:rsidSect="00EB186C">
      <w:headerReference w:type="first" r:id="rId15"/>
      <w:footerReference w:type="first" r:id="rId16"/>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A97" w:rsidRDefault="00200A97">
      <w:r>
        <w:separator/>
      </w:r>
    </w:p>
  </w:endnote>
  <w:endnote w:type="continuationSeparator" w:id="0">
    <w:p w:rsidR="00200A97" w:rsidRDefault="0020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97" w:rsidRDefault="004D78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CAF" w:rsidRDefault="00736CAF" w:rsidP="00736CAF">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4D7897">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4D7897">
      <w:rPr>
        <w:noProof/>
      </w:rPr>
      <w:t>3</w:t>
    </w:r>
    <w:r w:rsidRPr="00D128A8">
      <w:fldChar w:fldCharType="end"/>
    </w:r>
    <w:r>
      <w:rPr>
        <w:sz w:val="18"/>
      </w:rPr>
      <w:tab/>
    </w:r>
    <w:r>
      <w:t xml:space="preserve">Stage 1 Personal Learning Plan </w:t>
    </w:r>
    <w:r w:rsidR="004D7897">
      <w:t xml:space="preserve">LAP - 07 </w:t>
    </w:r>
    <w:bookmarkStart w:id="0" w:name="_GoBack"/>
    <w:bookmarkEnd w:id="0"/>
    <w:r>
      <w:t>(for use from 2017)</w:t>
    </w:r>
  </w:p>
  <w:p w:rsidR="00736CAF" w:rsidRPr="00AD3BD3" w:rsidRDefault="00736CAF" w:rsidP="00736CAF">
    <w:pPr>
      <w:pStyle w:val="LAPFooter"/>
      <w:tabs>
        <w:tab w:val="clear" w:pos="9639"/>
        <w:tab w:val="clear" w:pos="14742"/>
        <w:tab w:val="right" w:pos="15451"/>
      </w:tabs>
    </w:pPr>
    <w:r w:rsidRPr="00AD3BD3">
      <w:tab/>
      <w:t xml:space="preserve">Ref: </w:t>
    </w:r>
    <w:r>
      <w:t>A597167</w:t>
    </w:r>
    <w:r w:rsidRPr="00AD3BD3">
      <w:t xml:space="preserve"> (</w:t>
    </w:r>
    <w:r>
      <w:t>created January 2017)</w:t>
    </w:r>
  </w:p>
  <w:p w:rsidR="00736CAF" w:rsidRDefault="00736CAF" w:rsidP="00736CAF">
    <w:pPr>
      <w:pStyle w:val="LAPFooter"/>
      <w:tabs>
        <w:tab w:val="clear" w:pos="9639"/>
        <w:tab w:val="clear" w:pos="14742"/>
        <w:tab w:val="right" w:pos="15451"/>
      </w:tabs>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4D7897">
      <w:rPr>
        <w:noProof/>
      </w:rPr>
      <w:t>1</w:t>
    </w:r>
    <w:r w:rsidRPr="00D732EE">
      <w:fldChar w:fldCharType="end"/>
    </w:r>
    <w:r w:rsidRPr="00D732EE">
      <w:t xml:space="preserve"> of </w:t>
    </w:r>
    <w:r w:rsidR="004D7897">
      <w:fldChar w:fldCharType="begin"/>
    </w:r>
    <w:r w:rsidR="004D7897">
      <w:instrText xml:space="preserve"> NUMPAGES  \* MERGEFORMAT </w:instrText>
    </w:r>
    <w:r w:rsidR="004D7897">
      <w:fldChar w:fldCharType="separate"/>
    </w:r>
    <w:r w:rsidR="004D7897">
      <w:rPr>
        <w:noProof/>
      </w:rPr>
      <w:t>3</w:t>
    </w:r>
    <w:r w:rsidR="004D7897">
      <w:rPr>
        <w:noProof/>
      </w:rPr>
      <w:fldChar w:fldCharType="end"/>
    </w:r>
  </w:p>
  <w:p w:rsidR="002A53B7" w:rsidRDefault="002A53B7" w:rsidP="00A52A60">
    <w:pPr>
      <w:pStyle w:val="LAPFooter"/>
      <w:tabs>
        <w:tab w:val="clear" w:pos="9639"/>
        <w:tab w:val="right" w:pos="10206"/>
      </w:tabs>
    </w:pPr>
    <w:r w:rsidRPr="00D128A8">
      <w:fldChar w:fldCharType="begin"/>
    </w:r>
    <w:r w:rsidRPr="00D128A8">
      <w:instrText xml:space="preserve"> PAGE </w:instrText>
    </w:r>
    <w:r w:rsidRPr="00D128A8">
      <w:fldChar w:fldCharType="separate"/>
    </w:r>
    <w:r w:rsidR="004D7897">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4D7897">
      <w:rPr>
        <w:noProof/>
      </w:rPr>
      <w:t>3</w:t>
    </w:r>
    <w:r w:rsidRPr="00D128A8">
      <w:fldChar w:fldCharType="end"/>
    </w:r>
    <w:r>
      <w:rPr>
        <w:sz w:val="18"/>
      </w:rPr>
      <w:tab/>
    </w:r>
    <w:r>
      <w:t xml:space="preserve">Stage 1 </w:t>
    </w:r>
    <w:r w:rsidR="00736CAF">
      <w:t>Personal Learning Plan</w:t>
    </w:r>
    <w:r>
      <w:t xml:space="preserve"> </w:t>
    </w:r>
    <w:r w:rsidR="00736CAF">
      <w:t>LAP</w:t>
    </w:r>
    <w:r w:rsidR="00E021FF">
      <w:t xml:space="preserve"> </w:t>
    </w:r>
    <w:r w:rsidR="004D7897">
      <w:t>- 07</w:t>
    </w:r>
    <w:r w:rsidR="00E021FF">
      <w:t xml:space="preserve"> (for use from 2017</w:t>
    </w:r>
    <w:r>
      <w:t>)</w:t>
    </w:r>
  </w:p>
  <w:p w:rsidR="002A53B7" w:rsidRPr="00AD3BD3" w:rsidRDefault="002A53B7" w:rsidP="005C06F4">
    <w:pPr>
      <w:pStyle w:val="LAPFooter"/>
      <w:tabs>
        <w:tab w:val="clear" w:pos="9639"/>
        <w:tab w:val="right" w:pos="10206"/>
      </w:tabs>
    </w:pPr>
    <w:r w:rsidRPr="00AD3BD3">
      <w:tab/>
      <w:t>Ref</w:t>
    </w:r>
    <w:proofErr w:type="gramStart"/>
    <w:r w:rsidRPr="00AD3BD3">
      <w:t>:</w:t>
    </w:r>
    <w:r w:rsidR="009B1FB3">
      <w:t>A597167</w:t>
    </w:r>
    <w:proofErr w:type="gramEnd"/>
    <w:r w:rsidR="00D732EE" w:rsidRPr="00AD3BD3">
      <w:t xml:space="preserve"> </w:t>
    </w:r>
    <w:r w:rsidR="00D732EE">
      <w:t xml:space="preserve"> </w:t>
    </w:r>
    <w:r w:rsidRPr="00AD3BD3">
      <w:t>(</w:t>
    </w:r>
    <w:r>
      <w:t xml:space="preserve">created </w:t>
    </w:r>
    <w:r w:rsidR="005C06F4">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5C06F4">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4D7897">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4D7897">
      <w:rPr>
        <w:noProof/>
      </w:rPr>
      <w:t>3</w:t>
    </w:r>
    <w:r w:rsidRPr="00D128A8">
      <w:fldChar w:fldCharType="end"/>
    </w:r>
    <w:r>
      <w:rPr>
        <w:sz w:val="18"/>
      </w:rPr>
      <w:tab/>
    </w:r>
    <w:r w:rsidR="00736CAF">
      <w:t xml:space="preserve">Stage 1 Personal Learning Plan </w:t>
    </w:r>
    <w:r w:rsidR="004D7897">
      <w:t xml:space="preserve">LAP - 07 </w:t>
    </w:r>
    <w:r w:rsidR="00736CAF">
      <w:t>(for use from 2017)</w:t>
    </w:r>
  </w:p>
  <w:p w:rsidR="00BA2185" w:rsidRPr="00AD3BD3" w:rsidRDefault="00BA2185" w:rsidP="005C06F4">
    <w:pPr>
      <w:pStyle w:val="LAPFooter"/>
      <w:tabs>
        <w:tab w:val="clear" w:pos="9639"/>
        <w:tab w:val="clear" w:pos="14742"/>
        <w:tab w:val="right" w:pos="15451"/>
      </w:tabs>
    </w:pPr>
    <w:r w:rsidRPr="00AD3BD3">
      <w:tab/>
      <w:t xml:space="preserve">Ref: </w:t>
    </w:r>
    <w:r w:rsidR="009B1FB3">
      <w:t>A597167</w:t>
    </w:r>
    <w:r w:rsidR="00D732EE" w:rsidRPr="00AD3BD3">
      <w:t xml:space="preserve"> </w:t>
    </w:r>
    <w:r w:rsidRPr="00AD3BD3">
      <w:t>(</w:t>
    </w:r>
    <w:r w:rsidR="00E021FF">
      <w:t xml:space="preserve">created </w:t>
    </w:r>
    <w:r w:rsidR="005C06F4">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A97" w:rsidRDefault="00200A97">
      <w:r>
        <w:separator/>
      </w:r>
    </w:p>
  </w:footnote>
  <w:footnote w:type="continuationSeparator" w:id="0">
    <w:p w:rsidR="00200A97" w:rsidRDefault="00200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97" w:rsidRDefault="004D78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97" w:rsidRDefault="004D78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175A79">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BB2810"/>
    <w:multiLevelType w:val="hybridMultilevel"/>
    <w:tmpl w:val="3C54D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3D0110"/>
    <w:multiLevelType w:val="hybridMultilevel"/>
    <w:tmpl w:val="0B0C4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1"/>
  </w:num>
  <w:num w:numId="8">
    <w:abstractNumId w:val="0"/>
  </w:num>
  <w:num w:numId="9">
    <w:abstractNumId w:val="11"/>
  </w:num>
  <w:num w:numId="10">
    <w:abstractNumId w:val="5"/>
  </w:num>
  <w:num w:numId="11">
    <w:abstractNumId w:val="7"/>
  </w:num>
  <w:num w:numId="12">
    <w:abstractNumId w:val="1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A79"/>
    <w:rsid w:val="00175A80"/>
    <w:rsid w:val="00184222"/>
    <w:rsid w:val="00190550"/>
    <w:rsid w:val="00195415"/>
    <w:rsid w:val="001A4E06"/>
    <w:rsid w:val="001C556F"/>
    <w:rsid w:val="001D7C86"/>
    <w:rsid w:val="001E0A92"/>
    <w:rsid w:val="001F5EE5"/>
    <w:rsid w:val="00200A97"/>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D1161"/>
    <w:rsid w:val="003E0138"/>
    <w:rsid w:val="003E2D9F"/>
    <w:rsid w:val="00410AB0"/>
    <w:rsid w:val="00412EBB"/>
    <w:rsid w:val="004132D9"/>
    <w:rsid w:val="004220DF"/>
    <w:rsid w:val="00425CAF"/>
    <w:rsid w:val="00436D6F"/>
    <w:rsid w:val="00447927"/>
    <w:rsid w:val="004729D1"/>
    <w:rsid w:val="004742DB"/>
    <w:rsid w:val="004A265C"/>
    <w:rsid w:val="004A4FF7"/>
    <w:rsid w:val="004C0B24"/>
    <w:rsid w:val="004C3EBC"/>
    <w:rsid w:val="004C6ABF"/>
    <w:rsid w:val="004D254A"/>
    <w:rsid w:val="004D4BEC"/>
    <w:rsid w:val="004D7897"/>
    <w:rsid w:val="004E18D1"/>
    <w:rsid w:val="004E78B4"/>
    <w:rsid w:val="004F44CC"/>
    <w:rsid w:val="00503362"/>
    <w:rsid w:val="005068CA"/>
    <w:rsid w:val="00511F01"/>
    <w:rsid w:val="00523C7B"/>
    <w:rsid w:val="00527BB2"/>
    <w:rsid w:val="00531A59"/>
    <w:rsid w:val="0053538F"/>
    <w:rsid w:val="00537644"/>
    <w:rsid w:val="0054186B"/>
    <w:rsid w:val="00541D3B"/>
    <w:rsid w:val="00542358"/>
    <w:rsid w:val="00543516"/>
    <w:rsid w:val="0055321C"/>
    <w:rsid w:val="00554A10"/>
    <w:rsid w:val="005722B0"/>
    <w:rsid w:val="005859E4"/>
    <w:rsid w:val="005874B0"/>
    <w:rsid w:val="005963A4"/>
    <w:rsid w:val="005A4299"/>
    <w:rsid w:val="005A5689"/>
    <w:rsid w:val="005A678C"/>
    <w:rsid w:val="005B27B2"/>
    <w:rsid w:val="005B2DD7"/>
    <w:rsid w:val="005B7726"/>
    <w:rsid w:val="005C06F4"/>
    <w:rsid w:val="005D094B"/>
    <w:rsid w:val="005D13BB"/>
    <w:rsid w:val="005D380B"/>
    <w:rsid w:val="005E0D4C"/>
    <w:rsid w:val="005E0E64"/>
    <w:rsid w:val="005F024A"/>
    <w:rsid w:val="005F061C"/>
    <w:rsid w:val="005F251D"/>
    <w:rsid w:val="005F2B4D"/>
    <w:rsid w:val="005F4090"/>
    <w:rsid w:val="005F7CE6"/>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1148A"/>
    <w:rsid w:val="007135A4"/>
    <w:rsid w:val="00730C1A"/>
    <w:rsid w:val="00736CAF"/>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9231A2"/>
    <w:rsid w:val="00933369"/>
    <w:rsid w:val="009369A1"/>
    <w:rsid w:val="009434A8"/>
    <w:rsid w:val="009465BE"/>
    <w:rsid w:val="009547A8"/>
    <w:rsid w:val="0095670F"/>
    <w:rsid w:val="00961033"/>
    <w:rsid w:val="00962F5C"/>
    <w:rsid w:val="00963F23"/>
    <w:rsid w:val="00966FF6"/>
    <w:rsid w:val="00967025"/>
    <w:rsid w:val="00973AAA"/>
    <w:rsid w:val="00991F99"/>
    <w:rsid w:val="0099399F"/>
    <w:rsid w:val="009A19D9"/>
    <w:rsid w:val="009A5606"/>
    <w:rsid w:val="009B19E7"/>
    <w:rsid w:val="009B1FB3"/>
    <w:rsid w:val="009C3572"/>
    <w:rsid w:val="009D4841"/>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2E5"/>
    <w:rsid w:val="00A91D33"/>
    <w:rsid w:val="00AA3F1B"/>
    <w:rsid w:val="00AB17A7"/>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D06DE"/>
    <w:rsid w:val="00CE0E70"/>
    <w:rsid w:val="00D00A28"/>
    <w:rsid w:val="00D01CD3"/>
    <w:rsid w:val="00D064A9"/>
    <w:rsid w:val="00D157C9"/>
    <w:rsid w:val="00D201E9"/>
    <w:rsid w:val="00D23A7C"/>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1340"/>
    <w:rsid w:val="00ED2F48"/>
    <w:rsid w:val="00ED6619"/>
    <w:rsid w:val="00EE451F"/>
    <w:rsid w:val="00EE5A50"/>
    <w:rsid w:val="00EE71C4"/>
    <w:rsid w:val="00EF5BDD"/>
    <w:rsid w:val="00F03861"/>
    <w:rsid w:val="00F0602C"/>
    <w:rsid w:val="00F137D0"/>
    <w:rsid w:val="00F25793"/>
    <w:rsid w:val="00F5023B"/>
    <w:rsid w:val="00F66744"/>
    <w:rsid w:val="00F7747E"/>
    <w:rsid w:val="00F916C9"/>
    <w:rsid w:val="00F96C11"/>
    <w:rsid w:val="00FA0B40"/>
    <w:rsid w:val="00FA5230"/>
    <w:rsid w:val="00FB5948"/>
    <w:rsid w:val="00FB76A1"/>
    <w:rsid w:val="00FB7CE3"/>
    <w:rsid w:val="00FC361E"/>
    <w:rsid w:val="00FD3C1B"/>
    <w:rsid w:val="00FE00F0"/>
    <w:rsid w:val="00FE20E1"/>
    <w:rsid w:val="00FE296B"/>
    <w:rsid w:val="00FE549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6A524-D5E9-4C24-8058-573C7C5E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1059</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3</cp:revision>
  <cp:lastPrinted>2015-09-01T21:53:00Z</cp:lastPrinted>
  <dcterms:created xsi:type="dcterms:W3CDTF">2016-12-20T06:54:00Z</dcterms:created>
  <dcterms:modified xsi:type="dcterms:W3CDTF">2017-01-09T01:12:00Z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A597167</vt:lpwstr>
  </property>
  <property fmtid="{D5CDD505-2E9C-101B-9397-08002B2CF9AE}" pid="3" name="Objective-Title">
    <vt:lpwstr>Personal Learning Plan - pre-approved LAP - 07 2017</vt:lpwstr>
  </property>
  <property fmtid="{D5CDD505-2E9C-101B-9397-08002B2CF9AE}" pid="4" name="Objective-Comment">
    <vt:lpwstr/>
  </property>
  <property fmtid="{D5CDD505-2E9C-101B-9397-08002B2CF9AE}" pid="5" name="Objective-CreationStamp">
    <vt:filetime>2016-12-18T22:49:34Z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2016-12-20T06:52:36Z</vt:filetime>
  </property>
  <property fmtid="{D5CDD505-2E9C-101B-9397-08002B2CF9AE}" pid="10" name="Objective-Owner">
    <vt:lpwstr>Melissa Sherman</vt:lpwstr>
  </property>
  <property fmtid="{D5CDD505-2E9C-101B-9397-08002B2CF9AE}" pid="11" name="Objective-Path">
    <vt:lpwstr>Objective Global Folder:SACE Support Materials:SACE Support Materials Stage 1:Cross-disciplinary:Personal Learning Plan:LAPs:LAPs  for January 2017 upload:</vt:lpwstr>
  </property>
  <property fmtid="{D5CDD505-2E9C-101B-9397-08002B2CF9AE}" pid="12" name="Objective-Parent">
    <vt:lpwstr>LAPs  for January 2017 upload</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qA6539</vt:lpwstr>
  </property>
  <property fmtid="{D5CDD505-2E9C-101B-9397-08002B2CF9AE}" pid="18" name="Objective-Classification">
    <vt:lpwstr>[Inherited - none]</vt:lpwstr>
  </property>
  <property fmtid="{D5CDD505-2E9C-101B-9397-08002B2CF9AE}" pid="19" name="Objective-Caveats">
    <vt:lpwstr/>
  </property>
</Properties>
</file>