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1242" w:rsidRDefault="007510E0" w:rsidP="007E2C5F">
      <w:pPr>
        <w:pStyle w:val="SAASubjectHeading"/>
      </w:pPr>
      <w:bookmarkStart w:id="0" w:name="_GoBack"/>
      <w:bookmarkEnd w:id="0"/>
      <w:r>
        <w:t>2019</w:t>
      </w:r>
      <w:r w:rsidR="00634151">
        <w:t xml:space="preserve"> </w:t>
      </w:r>
      <w:r w:rsidR="00CF45F3">
        <w:t>Women’s Studies</w:t>
      </w:r>
      <w:r w:rsidR="00201242" w:rsidRPr="00201242">
        <w:t xml:space="preserve"> Subject Assessment Advice</w:t>
      </w:r>
    </w:p>
    <w:p w:rsidR="00201242" w:rsidRDefault="00201242" w:rsidP="007E2C5F">
      <w:pPr>
        <w:pStyle w:val="SAAHeading2"/>
      </w:pPr>
      <w:r>
        <w:t>Overview</w:t>
      </w:r>
    </w:p>
    <w:p w:rsidR="00201242" w:rsidRDefault="00201242" w:rsidP="007E2C5F">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7E2C5F">
      <w:pPr>
        <w:pStyle w:val="SAABodytext"/>
      </w:pPr>
      <w:r>
        <w:t>Teachers should refer to the subject outline for specifications on content and learning requirements, and to the subject operational information for operational matters and key dates.</w:t>
      </w:r>
    </w:p>
    <w:p w:rsidR="00201242" w:rsidRDefault="00201242" w:rsidP="007E2C5F">
      <w:pPr>
        <w:pStyle w:val="SAAHeading1"/>
      </w:pPr>
      <w:r>
        <w:t>School Assessment</w:t>
      </w:r>
    </w:p>
    <w:p w:rsidR="00201242" w:rsidRDefault="00201242" w:rsidP="007E2C5F">
      <w:pPr>
        <w:pStyle w:val="SAAHeading2afterH1"/>
      </w:pPr>
      <w:r w:rsidRPr="00201242">
        <w:t>Assessment</w:t>
      </w:r>
      <w:r w:rsidR="00CF45F3">
        <w:t xml:space="preserve"> Type 1: Text Analysis</w:t>
      </w:r>
    </w:p>
    <w:p w:rsidR="00CF45F3" w:rsidRDefault="00CF45F3" w:rsidP="007E2C5F">
      <w:pPr>
        <w:pStyle w:val="SAABodytext"/>
      </w:pPr>
      <w:r w:rsidRPr="00455209">
        <w:t xml:space="preserve">Students </w:t>
      </w:r>
      <w:r>
        <w:t>undertook</w:t>
      </w:r>
      <w:r w:rsidRPr="00455209">
        <w:t xml:space="preserve"> one or two text analysis assessments</w:t>
      </w:r>
      <w:r>
        <w:t>,</w:t>
      </w:r>
      <w:r w:rsidRPr="00455209">
        <w:t xml:space="preserve"> in which they analyse</w:t>
      </w:r>
      <w:r>
        <w:t>d</w:t>
      </w:r>
      <w:r w:rsidRPr="00455209">
        <w:t xml:space="preserve">, for gender bias, the representation of gender in a text or texts, including cultural texts. Texts that </w:t>
      </w:r>
      <w:r>
        <w:t>were</w:t>
      </w:r>
      <w:r w:rsidRPr="00455209">
        <w:t xml:space="preserve"> </w:t>
      </w:r>
      <w:r>
        <w:t xml:space="preserve">commonly </w:t>
      </w:r>
      <w:r w:rsidRPr="00455209">
        <w:t>analysed include</w:t>
      </w:r>
      <w:r>
        <w:t>d: films</w:t>
      </w:r>
      <w:r w:rsidRPr="00455209">
        <w:t>, lyrics, music videos, video game</w:t>
      </w:r>
      <w:r>
        <w:t>s</w:t>
      </w:r>
      <w:r w:rsidRPr="00455209">
        <w:t xml:space="preserve">, paintings, </w:t>
      </w:r>
      <w:r>
        <w:t>and fairytales</w:t>
      </w:r>
      <w:r w:rsidRPr="00455209">
        <w:t>.</w:t>
      </w:r>
    </w:p>
    <w:p w:rsidR="00B96A6A" w:rsidRPr="006601EB" w:rsidRDefault="00CF45F3" w:rsidP="007E2C5F">
      <w:pPr>
        <w:pStyle w:val="SAABodytext"/>
      </w:pPr>
      <w:r w:rsidRPr="006601EB">
        <w:t xml:space="preserve">For this assessment type, students </w:t>
      </w:r>
      <w:r>
        <w:t>provided evidence of their learning primarily in relation to the following assessment design criteria:</w:t>
      </w:r>
    </w:p>
    <w:p w:rsidR="00CF45F3" w:rsidRPr="007E2C5F" w:rsidRDefault="00CF45F3" w:rsidP="007E2C5F">
      <w:pPr>
        <w:pStyle w:val="SAABullets"/>
      </w:pPr>
      <w:r w:rsidRPr="007E2C5F">
        <w:t>knowledge and understanding</w:t>
      </w:r>
    </w:p>
    <w:p w:rsidR="00CF45F3" w:rsidRPr="007E2C5F" w:rsidRDefault="00CF45F3" w:rsidP="007E2C5F">
      <w:pPr>
        <w:pStyle w:val="SAABullets"/>
      </w:pPr>
      <w:r w:rsidRPr="007E2C5F">
        <w:t>gender analysis</w:t>
      </w:r>
    </w:p>
    <w:p w:rsidR="00CF45F3" w:rsidRPr="007E2C5F" w:rsidRDefault="00CF45F3" w:rsidP="007E2C5F">
      <w:pPr>
        <w:pStyle w:val="SAABullets"/>
      </w:pPr>
      <w:proofErr w:type="gramStart"/>
      <w:r w:rsidRPr="007E2C5F">
        <w:t>communication</w:t>
      </w:r>
      <w:proofErr w:type="gramEnd"/>
      <w:r w:rsidRPr="007E2C5F">
        <w:t>.</w:t>
      </w:r>
    </w:p>
    <w:p w:rsidR="00201242" w:rsidRDefault="00201242" w:rsidP="007E2C5F">
      <w:pPr>
        <w:pStyle w:val="SAABodytextitalics"/>
      </w:pPr>
      <w:r>
        <w:t>The more successful responses commonly:</w:t>
      </w:r>
    </w:p>
    <w:p w:rsidR="00CF45F3" w:rsidRDefault="00CF45F3" w:rsidP="007E2C5F">
      <w:pPr>
        <w:pStyle w:val="SAABullets"/>
      </w:pPr>
      <w:proofErr w:type="gramStart"/>
      <w:r w:rsidRPr="009E632A">
        <w:t>integrate</w:t>
      </w:r>
      <w:r>
        <w:t>d</w:t>
      </w:r>
      <w:proofErr w:type="gramEnd"/>
      <w:r w:rsidRPr="009E632A">
        <w:t xml:space="preserve"> the language of gender analysis into perceptive analyses of gender in particular social locations. The concept of construction was clearly articulated</w:t>
      </w:r>
    </w:p>
    <w:p w:rsidR="00CF45F3" w:rsidRDefault="00CF45F3" w:rsidP="007E2C5F">
      <w:pPr>
        <w:pStyle w:val="SAABullets"/>
      </w:pPr>
      <w:r>
        <w:t>emphasised both t</w:t>
      </w:r>
      <w:r w:rsidRPr="00623F29">
        <w:t>he di</w:t>
      </w:r>
      <w:r>
        <w:t>versity of women’s experiences and</w:t>
      </w:r>
      <w:r w:rsidRPr="00623F29">
        <w:t xml:space="preserve"> the similar</w:t>
      </w:r>
      <w:r>
        <w:t>ity of</w:t>
      </w:r>
      <w:r w:rsidRPr="00623F29">
        <w:t xml:space="preserve"> experiences of women under differ</w:t>
      </w:r>
      <w:r w:rsidR="007E2C5F">
        <w:t>ent forms of patriarchal power</w:t>
      </w:r>
    </w:p>
    <w:p w:rsidR="00CF45F3" w:rsidRDefault="00CF45F3" w:rsidP="007E2C5F">
      <w:pPr>
        <w:pStyle w:val="SAABullets"/>
      </w:pPr>
      <w:r>
        <w:t xml:space="preserve">used a range </w:t>
      </w:r>
      <w:r w:rsidR="00DD6970">
        <w:t xml:space="preserve">of engaging texts demonstrating the </w:t>
      </w:r>
      <w:r>
        <w:t>diversity</w:t>
      </w:r>
      <w:r w:rsidR="00DD6970">
        <w:t xml:space="preserve"> of women’s experiences (GA 1 and C1)</w:t>
      </w:r>
    </w:p>
    <w:p w:rsidR="00CF45F3" w:rsidRDefault="00CF45F3" w:rsidP="007E2C5F">
      <w:pPr>
        <w:pStyle w:val="SAABullets"/>
      </w:pPr>
      <w:r>
        <w:t>analysed specific parts of the texts and the effect/view of women presented</w:t>
      </w:r>
      <w:r w:rsidR="00A0291A">
        <w:t>.</w:t>
      </w:r>
    </w:p>
    <w:p w:rsidR="007E2C5F" w:rsidRDefault="007E2C5F" w:rsidP="007E2C5F">
      <w:pPr>
        <w:pStyle w:val="SAABodytextitalics"/>
      </w:pPr>
      <w:r>
        <w:t>The less successful responses commonly:</w:t>
      </w:r>
    </w:p>
    <w:p w:rsidR="007E2C5F" w:rsidRPr="007E2C5F" w:rsidRDefault="007E2C5F" w:rsidP="007E2C5F">
      <w:pPr>
        <w:pStyle w:val="SAABullets"/>
      </w:pPr>
      <w:r w:rsidRPr="007E2C5F">
        <w:t>were a simple recount with a descriptive and narrative approach; gender was described, rather than explored and omitted the use of the language of gender or if</w:t>
      </w:r>
      <w:r>
        <w:t xml:space="preserve"> present, not used perceptively</w:t>
      </w:r>
    </w:p>
    <w:p w:rsidR="007E2C5F" w:rsidRPr="007E2C5F" w:rsidRDefault="007E2C5F" w:rsidP="007E2C5F">
      <w:pPr>
        <w:pStyle w:val="SAABullets"/>
      </w:pPr>
      <w:r w:rsidRPr="007E2C5F">
        <w:t xml:space="preserve">did not explore the </w:t>
      </w:r>
      <w:r>
        <w:t>diversity of women’s experience</w:t>
      </w:r>
    </w:p>
    <w:p w:rsidR="007E2C5F" w:rsidRPr="007E2C5F" w:rsidRDefault="007E2C5F" w:rsidP="007E2C5F">
      <w:pPr>
        <w:pStyle w:val="SAABullets"/>
      </w:pPr>
      <w:proofErr w:type="gramStart"/>
      <w:r w:rsidRPr="007E2C5F">
        <w:t>did</w:t>
      </w:r>
      <w:proofErr w:type="gramEnd"/>
      <w:r w:rsidRPr="007E2C5F">
        <w:t xml:space="preserve"> not utilise the full word count.</w:t>
      </w:r>
    </w:p>
    <w:p w:rsidR="00503D5E" w:rsidRDefault="00503D5E" w:rsidP="00503D5E">
      <w:pPr>
        <w:pStyle w:val="ListParagraph"/>
        <w:ind w:left="709" w:hanging="425"/>
      </w:pPr>
    </w:p>
    <w:p w:rsidR="00503D5E" w:rsidRDefault="00503D5E" w:rsidP="00503D5E">
      <w:pPr>
        <w:pStyle w:val="ListParagraph"/>
        <w:ind w:left="709" w:hanging="425"/>
        <w:sectPr w:rsidR="00503D5E" w:rsidSect="00131B77">
          <w:footerReference w:type="default" r:id="rId12"/>
          <w:headerReference w:type="first" r:id="rId13"/>
          <w:footerReference w:type="first" r:id="rId14"/>
          <w:pgSz w:w="11906" w:h="16838"/>
          <w:pgMar w:top="2127" w:right="1133" w:bottom="1440" w:left="1440" w:header="708" w:footer="708" w:gutter="0"/>
          <w:cols w:space="708"/>
          <w:titlePg/>
          <w:docGrid w:linePitch="360"/>
        </w:sectPr>
      </w:pPr>
    </w:p>
    <w:p w:rsidR="003D5D6D" w:rsidRPr="00503D5E" w:rsidRDefault="003D5D6D" w:rsidP="007E2C5F">
      <w:pPr>
        <w:pStyle w:val="SAAHeading2"/>
      </w:pPr>
      <w:r>
        <w:lastRenderedPageBreak/>
        <w:t>Assessment Type 2: Essay</w:t>
      </w:r>
    </w:p>
    <w:p w:rsidR="00B96A6A" w:rsidRDefault="00B96A6A" w:rsidP="007E2C5F">
      <w:pPr>
        <w:pStyle w:val="SAABodytext"/>
      </w:pPr>
      <w:r w:rsidRPr="001672E1">
        <w:t>Students undertook one gender analysis assessment in the form of a persuasive written es</w:t>
      </w:r>
      <w:r w:rsidR="007E2C5F">
        <w:t>say of a maximum of 1200 words.</w:t>
      </w:r>
    </w:p>
    <w:p w:rsidR="00B96A6A" w:rsidRPr="006601EB" w:rsidRDefault="00B96A6A" w:rsidP="007E2C5F">
      <w:pPr>
        <w:pStyle w:val="SAABodytext"/>
      </w:pPr>
      <w:r w:rsidRPr="006601EB">
        <w:t xml:space="preserve">For this assessment type, students </w:t>
      </w:r>
      <w:r>
        <w:t>provided evidence of their learning primarily in relation to the following assessment design criteria:</w:t>
      </w:r>
    </w:p>
    <w:p w:rsidR="00B96A6A" w:rsidRPr="00F04D69" w:rsidRDefault="00B96A6A" w:rsidP="007E2C5F">
      <w:pPr>
        <w:pStyle w:val="SAABullets"/>
      </w:pPr>
      <w:r w:rsidRPr="00F04D69">
        <w:t>gender analysis</w:t>
      </w:r>
    </w:p>
    <w:p w:rsidR="00B96A6A" w:rsidRPr="00F04D69" w:rsidRDefault="00B96A6A" w:rsidP="007E2C5F">
      <w:pPr>
        <w:pStyle w:val="SAABullets"/>
      </w:pPr>
      <w:r w:rsidRPr="00F04D69">
        <w:t>investigation and evaluation</w:t>
      </w:r>
    </w:p>
    <w:p w:rsidR="00B96A6A" w:rsidRPr="00F04D69" w:rsidRDefault="00B96A6A" w:rsidP="007E2C5F">
      <w:pPr>
        <w:pStyle w:val="SAABullets"/>
      </w:pPr>
      <w:r w:rsidRPr="00F04D69">
        <w:t>communication.</w:t>
      </w:r>
    </w:p>
    <w:p w:rsidR="00B96A6A" w:rsidRPr="00F04D69" w:rsidRDefault="00B96A6A" w:rsidP="007E2C5F">
      <w:pPr>
        <w:pStyle w:val="SAABodytextitalics"/>
      </w:pPr>
      <w:r w:rsidRPr="00F04D69">
        <w:t>The more successful responses commonly:</w:t>
      </w:r>
    </w:p>
    <w:p w:rsidR="00DD6970" w:rsidRDefault="00DD6970" w:rsidP="007E2C5F">
      <w:pPr>
        <w:pStyle w:val="SAABullets"/>
      </w:pPr>
      <w:r>
        <w:t>had a question</w:t>
      </w:r>
      <w:r w:rsidR="00B96A6A">
        <w:t xml:space="preserve"> whi</w:t>
      </w:r>
      <w:r>
        <w:t>ch led to a persuasive response</w:t>
      </w:r>
      <w:r w:rsidR="00B96A6A">
        <w:t xml:space="preserve"> </w:t>
      </w:r>
    </w:p>
    <w:p w:rsidR="00B96A6A" w:rsidRDefault="00B96A6A" w:rsidP="007E2C5F">
      <w:pPr>
        <w:pStyle w:val="SAABullets"/>
      </w:pPr>
      <w:r>
        <w:t>reference</w:t>
      </w:r>
      <w:r w:rsidR="00DD6970">
        <w:t>d</w:t>
      </w:r>
      <w:r>
        <w:t xml:space="preserve"> sources of information and ideas development</w:t>
      </w:r>
    </w:p>
    <w:p w:rsidR="00B96A6A" w:rsidRDefault="00A90044" w:rsidP="007E2C5F">
      <w:pPr>
        <w:pStyle w:val="SAABullets"/>
      </w:pPr>
      <w:r>
        <w:t>used a wide range of sources/</w:t>
      </w:r>
      <w:r w:rsidR="00B96A6A">
        <w:t>evidence to support their position</w:t>
      </w:r>
      <w:r w:rsidR="00A0291A">
        <w:t>.</w:t>
      </w:r>
    </w:p>
    <w:p w:rsidR="00B96A6A" w:rsidRPr="00F04D69" w:rsidRDefault="00B96A6A" w:rsidP="007E2C5F">
      <w:pPr>
        <w:pStyle w:val="SAABodytextitalics"/>
      </w:pPr>
      <w:r w:rsidRPr="00B96A6A">
        <w:t>The less successful responses commonly</w:t>
      </w:r>
      <w:r w:rsidRPr="00F04D69">
        <w:t>:</w:t>
      </w:r>
    </w:p>
    <w:p w:rsidR="00A90044" w:rsidRDefault="00B96A6A" w:rsidP="007E2C5F">
      <w:pPr>
        <w:pStyle w:val="SAABullets"/>
      </w:pPr>
      <w:r>
        <w:t>were a narrative</w:t>
      </w:r>
      <w:r w:rsidR="00A90044">
        <w:t xml:space="preserve"> rather than a persuasive essay</w:t>
      </w:r>
      <w:r>
        <w:t xml:space="preserve"> </w:t>
      </w:r>
    </w:p>
    <w:p w:rsidR="00B96A6A" w:rsidRPr="00623F29" w:rsidRDefault="00A90044" w:rsidP="007E2C5F">
      <w:pPr>
        <w:pStyle w:val="SAABullets"/>
      </w:pPr>
      <w:r>
        <w:t xml:space="preserve">had </w:t>
      </w:r>
      <w:r w:rsidR="00B96A6A">
        <w:t>limited</w:t>
      </w:r>
      <w:r>
        <w:t xml:space="preserve"> acknowledgment of sources</w:t>
      </w:r>
      <w:r w:rsidR="00A0291A">
        <w:t>.</w:t>
      </w:r>
    </w:p>
    <w:p w:rsidR="00201242" w:rsidRPr="00503D5E" w:rsidRDefault="003D5D6D" w:rsidP="007E2C5F">
      <w:pPr>
        <w:pStyle w:val="SAAHeading2"/>
      </w:pPr>
      <w:r>
        <w:t>Assessment Type 3: Folio</w:t>
      </w:r>
    </w:p>
    <w:p w:rsidR="003D5D6D" w:rsidRDefault="003D5D6D" w:rsidP="007E2C5F">
      <w:pPr>
        <w:pStyle w:val="SAABodytext"/>
        <w:rPr>
          <w:i/>
        </w:rPr>
      </w:pPr>
      <w:r w:rsidRPr="001149B2">
        <w:t>Students undertook three gender analysis assessments.</w:t>
      </w:r>
      <w:r>
        <w:t xml:space="preserve"> </w:t>
      </w:r>
      <w:r w:rsidRPr="001149B2">
        <w:t>These assessments took a variety of forms of presentation and popular assessments included: a speech, an analytical report, a newspaper article and the anal</w:t>
      </w:r>
      <w:r w:rsidR="007E2C5F">
        <w:t>ysis of art and advertisements.</w:t>
      </w:r>
    </w:p>
    <w:p w:rsidR="003D5D6D" w:rsidRPr="006601EB" w:rsidRDefault="003D5D6D" w:rsidP="007E2C5F">
      <w:pPr>
        <w:pStyle w:val="SAABodytext"/>
      </w:pPr>
      <w:r w:rsidRPr="006601EB">
        <w:t xml:space="preserve">For this assessment type, students </w:t>
      </w:r>
      <w:r>
        <w:t>provided evidence of their learning primarily in relation to the following assessment design criteria:</w:t>
      </w:r>
    </w:p>
    <w:p w:rsidR="003D5D6D" w:rsidRPr="00F04D69" w:rsidRDefault="003D5D6D" w:rsidP="007E2C5F">
      <w:pPr>
        <w:pStyle w:val="SAABullets"/>
      </w:pPr>
      <w:r w:rsidRPr="00F04D69">
        <w:t>gender analysis</w:t>
      </w:r>
    </w:p>
    <w:p w:rsidR="003D5D6D" w:rsidRPr="00F04D69" w:rsidRDefault="003D5D6D" w:rsidP="007E2C5F">
      <w:pPr>
        <w:pStyle w:val="SAABullets"/>
      </w:pPr>
      <w:r w:rsidRPr="00F04D69">
        <w:t>investigation and evaluation</w:t>
      </w:r>
    </w:p>
    <w:p w:rsidR="003D5D6D" w:rsidRDefault="003D5D6D" w:rsidP="007E2C5F">
      <w:pPr>
        <w:pStyle w:val="SAABullets"/>
      </w:pPr>
      <w:r w:rsidRPr="00F04D69">
        <w:t>communication.</w:t>
      </w:r>
    </w:p>
    <w:p w:rsidR="003D5D6D" w:rsidRPr="00F04D69" w:rsidRDefault="003D5D6D" w:rsidP="007E2C5F">
      <w:pPr>
        <w:pStyle w:val="SAABodytextitalics"/>
      </w:pPr>
      <w:r w:rsidRPr="00F04D69">
        <w:t>The more successful responses commonly:</w:t>
      </w:r>
    </w:p>
    <w:p w:rsidR="003D5D6D" w:rsidRDefault="003D5D6D" w:rsidP="007E2C5F">
      <w:pPr>
        <w:pStyle w:val="SAABullets"/>
      </w:pPr>
      <w:r>
        <w:t>illustrated perceptive and analytical insights in a creative form. More students used poetry, pod casts and videos to present their responses</w:t>
      </w:r>
    </w:p>
    <w:p w:rsidR="003D5D6D" w:rsidRPr="002F3B07" w:rsidRDefault="003D5D6D" w:rsidP="007E2C5F">
      <w:pPr>
        <w:pStyle w:val="SAABullets"/>
      </w:pPr>
      <w:r>
        <w:t>included varied task types and offered students a broad way of demonstrating the performance criteria for each element of the folio</w:t>
      </w:r>
    </w:p>
    <w:p w:rsidR="003D5D6D" w:rsidRDefault="003D5D6D" w:rsidP="007E2C5F">
      <w:pPr>
        <w:pStyle w:val="SAABullets"/>
      </w:pPr>
      <w:r>
        <w:t>analysed the concepts of identity in terms of class, sexuality, race, culture and religion</w:t>
      </w:r>
    </w:p>
    <w:p w:rsidR="003D5D6D" w:rsidRDefault="003D5D6D" w:rsidP="007E2C5F">
      <w:pPr>
        <w:pStyle w:val="SAABullets"/>
      </w:pPr>
      <w:r>
        <w:t>met the 1000 word count for each task equally</w:t>
      </w:r>
    </w:p>
    <w:p w:rsidR="003D5D6D" w:rsidRPr="002F3B07" w:rsidRDefault="003D5D6D" w:rsidP="007E2C5F">
      <w:pPr>
        <w:pStyle w:val="SAABullets"/>
      </w:pPr>
      <w:r>
        <w:t>covered three of the Key Issue areas</w:t>
      </w:r>
      <w:r w:rsidR="00A0291A">
        <w:t>.</w:t>
      </w:r>
    </w:p>
    <w:p w:rsidR="003D5D6D" w:rsidRPr="00F04D69" w:rsidRDefault="003D5D6D" w:rsidP="007E2C5F">
      <w:pPr>
        <w:pStyle w:val="SAABodytextitalics"/>
      </w:pPr>
      <w:r w:rsidRPr="00F04D69">
        <w:t>The less successful responses commonly:</w:t>
      </w:r>
    </w:p>
    <w:p w:rsidR="003D5D6D" w:rsidRPr="002F3B07" w:rsidRDefault="003D5D6D" w:rsidP="007E2C5F">
      <w:pPr>
        <w:pStyle w:val="SAABullets"/>
      </w:pPr>
      <w:r>
        <w:t>described the diversity of experiences of women, but did not analyse in relation to the construction of gender</w:t>
      </w:r>
    </w:p>
    <w:p w:rsidR="003D5D6D" w:rsidRDefault="003D5D6D" w:rsidP="007E2C5F">
      <w:pPr>
        <w:pStyle w:val="SAABullets"/>
      </w:pPr>
      <w:r>
        <w:t>did not utilise the full word count to demonstrate their depth and breadth of understanding in relation to the construction of gender and gender relations</w:t>
      </w:r>
    </w:p>
    <w:p w:rsidR="003D5D6D" w:rsidRDefault="003D5D6D" w:rsidP="007E2C5F">
      <w:pPr>
        <w:pStyle w:val="SAABullets"/>
      </w:pPr>
      <w:r>
        <w:t>focused on similar issues/topics across the three tasks</w:t>
      </w:r>
      <w:r w:rsidR="00A0291A">
        <w:t>.</w:t>
      </w:r>
    </w:p>
    <w:p w:rsidR="007E2C5F" w:rsidRDefault="007E2C5F">
      <w:pPr>
        <w:spacing w:after="200" w:line="276" w:lineRule="auto"/>
        <w:rPr>
          <w:rFonts w:eastAsia="Times New Roman" w:cs="Times New Roman"/>
          <w:spacing w:val="-5"/>
          <w:sz w:val="32"/>
          <w:szCs w:val="56"/>
        </w:rPr>
      </w:pPr>
      <w:r>
        <w:br w:type="page"/>
      </w:r>
    </w:p>
    <w:p w:rsidR="007F62E0" w:rsidRDefault="007F62E0" w:rsidP="007E2C5F">
      <w:pPr>
        <w:pStyle w:val="SAAHeading1"/>
      </w:pPr>
      <w:r>
        <w:lastRenderedPageBreak/>
        <w:t>External Assessment</w:t>
      </w:r>
    </w:p>
    <w:p w:rsidR="00201242" w:rsidRDefault="003D5D6D" w:rsidP="007E2C5F">
      <w:pPr>
        <w:pStyle w:val="SAAHeading2afterH1"/>
      </w:pPr>
      <w:r>
        <w:t>Assessment Type 4: Issues Analysis</w:t>
      </w:r>
    </w:p>
    <w:p w:rsidR="003D5D6D" w:rsidRDefault="003D5D6D" w:rsidP="007E2C5F">
      <w:pPr>
        <w:pStyle w:val="SAABodytext"/>
        <w:rPr>
          <w:i/>
        </w:rPr>
      </w:pPr>
      <w:r>
        <w:t>Students undertook and</w:t>
      </w:r>
      <w:r w:rsidRPr="00227059">
        <w:t xml:space="preserve"> negotiate</w:t>
      </w:r>
      <w:r>
        <w:t>d</w:t>
      </w:r>
      <w:r w:rsidRPr="00227059">
        <w:t xml:space="preserve"> a detailed,</w:t>
      </w:r>
      <w:r>
        <w:t xml:space="preserve"> </w:t>
      </w:r>
      <w:r w:rsidRPr="00227059">
        <w:t>in-depth, independent investi</w:t>
      </w:r>
      <w:r>
        <w:t>gation of a gender issue that was</w:t>
      </w:r>
      <w:r w:rsidRPr="00227059">
        <w:t xml:space="preserve"> derived from one of the issues in Key Issues in Women’s Studies. The </w:t>
      </w:r>
      <w:r>
        <w:t>students produced an</w:t>
      </w:r>
      <w:r w:rsidRPr="00227059">
        <w:t xml:space="preserve"> analytical and evaluative </w:t>
      </w:r>
      <w:r>
        <w:t xml:space="preserve">piece of </w:t>
      </w:r>
      <w:r w:rsidRPr="00227059">
        <w:t xml:space="preserve">writing of a maximum of 2000 words. </w:t>
      </w:r>
    </w:p>
    <w:p w:rsidR="003D5D6D" w:rsidRPr="004D48F8" w:rsidRDefault="003D5D6D" w:rsidP="007E2C5F">
      <w:pPr>
        <w:pStyle w:val="SAABodytext"/>
      </w:pPr>
      <w:r w:rsidRPr="004D48F8">
        <w:t xml:space="preserve">For this assessment type, students provided evidence of their learning primarily in relation to the assessment design criteria: </w:t>
      </w:r>
    </w:p>
    <w:p w:rsidR="003D5D6D" w:rsidRPr="00F04D69" w:rsidRDefault="003D5D6D" w:rsidP="007E2C5F">
      <w:pPr>
        <w:pStyle w:val="SAABullets"/>
      </w:pPr>
      <w:r w:rsidRPr="00F04D69">
        <w:t>knowledge and understanding — KU1</w:t>
      </w:r>
    </w:p>
    <w:p w:rsidR="003D5D6D" w:rsidRPr="00F04D69" w:rsidRDefault="003D5D6D" w:rsidP="007E2C5F">
      <w:pPr>
        <w:pStyle w:val="SAABullets"/>
      </w:pPr>
      <w:r w:rsidRPr="00F04D69">
        <w:t>gender analysis — GA1 and GA2</w:t>
      </w:r>
    </w:p>
    <w:p w:rsidR="003D5D6D" w:rsidRPr="00F04D69" w:rsidRDefault="003D5D6D" w:rsidP="007E2C5F">
      <w:pPr>
        <w:pStyle w:val="SAABullets"/>
      </w:pPr>
      <w:r w:rsidRPr="00F04D69">
        <w:t>investigation and evaluation — IE1</w:t>
      </w:r>
    </w:p>
    <w:p w:rsidR="003D5D6D" w:rsidRPr="00F04D69" w:rsidRDefault="003D5D6D" w:rsidP="007E2C5F">
      <w:pPr>
        <w:pStyle w:val="SAABullets"/>
      </w:pPr>
      <w:r w:rsidRPr="00F04D69">
        <w:t>communication — C1, C2, and C3.</w:t>
      </w:r>
    </w:p>
    <w:p w:rsidR="003D5D6D" w:rsidRPr="00F04D69" w:rsidRDefault="003D5D6D" w:rsidP="007E2C5F">
      <w:pPr>
        <w:pStyle w:val="SAABodytextitalics"/>
      </w:pPr>
      <w:r w:rsidRPr="00F04D69">
        <w:t>The more successful responses commonly:</w:t>
      </w:r>
    </w:p>
    <w:p w:rsidR="00DD6970" w:rsidRDefault="003D5D6D" w:rsidP="007E2C5F">
      <w:pPr>
        <w:pStyle w:val="SAABullets"/>
      </w:pPr>
      <w:r>
        <w:t>d</w:t>
      </w:r>
      <w:r w:rsidRPr="00EE0078">
        <w:t xml:space="preserve">emonstrated an understanding of gender </w:t>
      </w:r>
      <w:r w:rsidR="006060BA">
        <w:t>and how it impacted a range of women and disempowered them socially, economically and politically</w:t>
      </w:r>
    </w:p>
    <w:p w:rsidR="006060BA" w:rsidRDefault="00DD6970" w:rsidP="007E2C5F">
      <w:pPr>
        <w:pStyle w:val="SAABullets"/>
      </w:pPr>
      <w:r>
        <w:t>p</w:t>
      </w:r>
      <w:r w:rsidR="006060BA">
        <w:t>resented</w:t>
      </w:r>
      <w:r w:rsidR="003D5D6D" w:rsidRPr="00EE0078">
        <w:t xml:space="preserve"> </w:t>
      </w:r>
      <w:r w:rsidR="006060BA" w:rsidRPr="00EE0078">
        <w:t>a strong analysis of gender</w:t>
      </w:r>
      <w:r w:rsidR="006060BA">
        <w:t xml:space="preserve"> socialisation</w:t>
      </w:r>
      <w:r w:rsidR="006060BA" w:rsidRPr="00EE0078">
        <w:t xml:space="preserve"> that is implicit in such disempowerment</w:t>
      </w:r>
    </w:p>
    <w:p w:rsidR="003D5D6D" w:rsidRDefault="003D5D6D" w:rsidP="007E2C5F">
      <w:pPr>
        <w:pStyle w:val="SAABullets"/>
      </w:pPr>
      <w:r>
        <w:t xml:space="preserve">investigated, analysed and </w:t>
      </w:r>
      <w:r w:rsidRPr="008816EE">
        <w:t>deconstruct</w:t>
      </w:r>
      <w:r>
        <w:t>ed</w:t>
      </w:r>
      <w:r w:rsidRPr="008816EE">
        <w:t xml:space="preserve"> a number of particular examples </w:t>
      </w:r>
      <w:r>
        <w:t>in relation to their question</w:t>
      </w:r>
    </w:p>
    <w:p w:rsidR="003D5D6D" w:rsidRPr="002F3B07" w:rsidRDefault="003D5D6D" w:rsidP="007E2C5F">
      <w:pPr>
        <w:pStyle w:val="SAABullets"/>
      </w:pPr>
      <w:r>
        <w:t>demonstrated sophisticated, accurate and consistent use of the language of gender analysis that enhanced their point of view, in a persuasive style</w:t>
      </w:r>
    </w:p>
    <w:p w:rsidR="003D5D6D" w:rsidRPr="002F3B07" w:rsidRDefault="003D5D6D" w:rsidP="007E2C5F">
      <w:pPr>
        <w:pStyle w:val="SAABullets"/>
      </w:pPr>
      <w:proofErr w:type="gramStart"/>
      <w:r>
        <w:t>d</w:t>
      </w:r>
      <w:r w:rsidRPr="00EE0078">
        <w:t>emonstrated</w:t>
      </w:r>
      <w:proofErr w:type="gramEnd"/>
      <w:r w:rsidRPr="00EE0078">
        <w:t xml:space="preserve"> in-depth investigation and acknowledged all sources, and used consistent referencing</w:t>
      </w:r>
      <w:r w:rsidR="00A0291A">
        <w:t>.</w:t>
      </w:r>
    </w:p>
    <w:p w:rsidR="003D5D6D" w:rsidRDefault="003D5D6D" w:rsidP="007E2C5F">
      <w:pPr>
        <w:pStyle w:val="SAABodytextitalics"/>
      </w:pPr>
      <w:r w:rsidRPr="00F04D69">
        <w:t>The less successful responses commonly:</w:t>
      </w:r>
    </w:p>
    <w:p w:rsidR="00E17EEA" w:rsidRDefault="00E17EEA" w:rsidP="007E2C5F">
      <w:pPr>
        <w:pStyle w:val="SAABullets"/>
      </w:pPr>
      <w:r>
        <w:t xml:space="preserve">read as a Health or Society and Culture essay, lacked a gender analysis focus. This has been </w:t>
      </w:r>
      <w:r w:rsidR="00A90044">
        <w:t xml:space="preserve">a </w:t>
      </w:r>
      <w:r>
        <w:t xml:space="preserve">consistent </w:t>
      </w:r>
      <w:r w:rsidR="00A90044">
        <w:t>issue across the years</w:t>
      </w:r>
    </w:p>
    <w:p w:rsidR="0023795D" w:rsidRPr="00F04D69" w:rsidRDefault="00A90044" w:rsidP="007E2C5F">
      <w:pPr>
        <w:pStyle w:val="SAABullets"/>
      </w:pPr>
      <w:r>
        <w:t xml:space="preserve">had a </w:t>
      </w:r>
      <w:r w:rsidR="0023795D">
        <w:t>q</w:t>
      </w:r>
      <w:r w:rsidR="0023795D" w:rsidRPr="0023795D">
        <w:t xml:space="preserve">uestion </w:t>
      </w:r>
      <w:r>
        <w:t xml:space="preserve">that </w:t>
      </w:r>
      <w:r w:rsidR="0023795D" w:rsidRPr="0023795D">
        <w:t>did not allow students to identify gender bias. For example, were unable to compare women’s rights in c</w:t>
      </w:r>
      <w:r>
        <w:t>omparison to men’s. There were many</w:t>
      </w:r>
      <w:r w:rsidR="0023795D" w:rsidRPr="0023795D">
        <w:t xml:space="preserve"> essays on sex trafficking, feminism, abortion, FGM but students found it difficult to discuss how the issue related to gender bias</w:t>
      </w:r>
    </w:p>
    <w:p w:rsidR="003D5D6D" w:rsidRDefault="003D5D6D" w:rsidP="007E2C5F">
      <w:pPr>
        <w:pStyle w:val="SAABullets"/>
      </w:pPr>
      <w:r>
        <w:t xml:space="preserve">used </w:t>
      </w:r>
      <w:r w:rsidRPr="008816EE">
        <w:t>generalisations without specific illustrations</w:t>
      </w:r>
      <w:r w:rsidR="00E17EEA">
        <w:t xml:space="preserve"> and lacked depth and diversity of investigation</w:t>
      </w:r>
    </w:p>
    <w:p w:rsidR="003D5D6D" w:rsidRDefault="003D5D6D" w:rsidP="007E2C5F">
      <w:pPr>
        <w:pStyle w:val="SAABullets"/>
      </w:pPr>
      <w:r>
        <w:t>d</w:t>
      </w:r>
      <w:r w:rsidRPr="00EE0078">
        <w:t>id not use the full word-</w:t>
      </w:r>
      <w:r>
        <w:t>limit to demonstrate in-depth investigation and diversity of women’s experiences</w:t>
      </w:r>
    </w:p>
    <w:p w:rsidR="0023795D" w:rsidRDefault="0023795D" w:rsidP="007E2C5F">
      <w:pPr>
        <w:pStyle w:val="SAABullets"/>
      </w:pPr>
      <w:r>
        <w:t>focused on how the issue can be improved/strategies of empowerment in great detail but this is not a performance standard addressed in the Issues Analysis</w:t>
      </w:r>
    </w:p>
    <w:p w:rsidR="003D5D6D" w:rsidRPr="00EE0078" w:rsidRDefault="003D5D6D" w:rsidP="007E2C5F">
      <w:pPr>
        <w:pStyle w:val="SAABullets"/>
      </w:pPr>
      <w:r>
        <w:t>narrated and described, rather than analysed gender related to the chosen issue</w:t>
      </w:r>
      <w:r w:rsidR="00A0291A">
        <w:t>.</w:t>
      </w:r>
    </w:p>
    <w:sectPr w:rsidR="003D5D6D" w:rsidRPr="00EE0078" w:rsidSect="00201242">
      <w:headerReference w:type="first" r:id="rId15"/>
      <w:footerReference w:type="first" r:id="rId16"/>
      <w:pgSz w:w="11906" w:h="16838"/>
      <w:pgMar w:top="965" w:right="1133"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698" w:rsidRDefault="00135698" w:rsidP="00131B77">
      <w:pPr>
        <w:spacing w:after="0"/>
      </w:pPr>
      <w:r>
        <w:separator/>
      </w:r>
    </w:p>
  </w:endnote>
  <w:endnote w:type="continuationSeparator" w:id="0">
    <w:p w:rsidR="00135698" w:rsidRDefault="00135698"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76F86FE9-BE7B-43F2-905C-CE04F2813E43}"/>
    <w:embedItalic r:id="rId2" w:fontKey="{81CD62CF-855D-468D-8309-361C6786093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20000287" w:usb1="00000000" w:usb2="00000000" w:usb3="00000000" w:csb0="0000019F" w:csb1="00000000"/>
    <w:embedRegular r:id="rId3" w:fontKey="{DB49F3DB-02BF-48BE-8EC0-0B2C85E8ECA9}"/>
  </w:font>
  <w:font w:name="Calibri">
    <w:panose1 w:val="020F0502020204030204"/>
    <w:charset w:val="00"/>
    <w:family w:val="swiss"/>
    <w:pitch w:val="variable"/>
    <w:sig w:usb0="E0002AFF" w:usb1="C000247B" w:usb2="00000009" w:usb3="00000000" w:csb0="000001FF" w:csb1="00000000"/>
    <w:embedRegular r:id="rId4" w:fontKey="{04E5B7CE-9C9B-4DA0-8FD0-15BC3864F6CE}"/>
    <w:embedBold r:id="rId5" w:fontKey="{F58BA368-4DD9-4619-930D-45F1004FB294}"/>
    <w:embedItalic r:id="rId6" w:fontKey="{5B9DD234-2A46-4DDD-900D-A186AB109FDD}"/>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7" w:fontKey="{B3DA5514-2A7B-48EE-9734-7B699AE31D17}"/>
    <w:embedItalic r:id="rId8" w:fontKey="{B9E745EB-1488-4C69-891C-A5E896A3F106}"/>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2C86E284-04DD-42E9-9AB8-523F20FC577A}"/>
  </w:font>
  <w:font w:name="Cambria">
    <w:panose1 w:val="02040503050406030204"/>
    <w:charset w:val="00"/>
    <w:family w:val="roman"/>
    <w:pitch w:val="variable"/>
    <w:sig w:usb0="E00006FF" w:usb1="400004FF" w:usb2="00000000" w:usb3="00000000" w:csb0="0000019F" w:csb1="00000000"/>
    <w:embedRegular r:id="rId10" w:fontKey="{22B94CF6-E17F-4800-B774-6D90CA9BD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C725E4" w:rsidP="00C725E4">
    <w:pPr>
      <w:pStyle w:val="Footer1"/>
    </w:pPr>
    <w:r>
      <w:t>S</w:t>
    </w:r>
    <w:r w:rsidRPr="00201242">
      <w:t xml:space="preserve">tage 2 </w:t>
    </w:r>
    <w:r w:rsidR="00A0291A">
      <w:t>Women’s Studies</w:t>
    </w:r>
    <w:r w:rsidRPr="00C725E4">
      <w:t xml:space="preserve"> </w:t>
    </w:r>
    <w:r>
      <w:t>– 201</w:t>
    </w:r>
    <w:r w:rsidR="00AB04E5">
      <w:t xml:space="preserve">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5C412E">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5C412E">
      <w:rPr>
        <w:noProof/>
      </w:rPr>
      <w:t>3</w:t>
    </w:r>
    <w:r>
      <w:rPr>
        <w:sz w:val="24"/>
        <w:szCs w:val="24"/>
      </w:rPr>
      <w:fldChar w:fldCharType="end"/>
    </w:r>
  </w:p>
  <w:p w:rsidR="00503D5E" w:rsidRPr="00C725E4" w:rsidRDefault="00C725E4" w:rsidP="00C725E4">
    <w:pPr>
      <w:pStyle w:val="Footer1"/>
    </w:pPr>
    <w:r w:rsidRPr="00293B3D">
      <w:t xml:space="preserve">Ref: </w:t>
    </w:r>
    <w:fldSimple w:instr=" DOCPROPERTY  Objective-Id  \* MERGEFORMAT ">
      <w:r w:rsidR="005C412E">
        <w:t>A887348</w:t>
      </w:r>
    </w:fldSimple>
    <w:r>
      <w:t xml:space="preserve"> </w:t>
    </w:r>
    <w:r w:rsidRPr="00293B3D">
      <w:t xml:space="preserve"> © SA</w:t>
    </w:r>
    <w:r>
      <w:t xml:space="preserve">CE Board of South Australia </w:t>
    </w:r>
    <w:r w:rsidR="00A0291A">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C725E4" w:rsidRDefault="0080584E" w:rsidP="007E2C5F">
            <w:pPr>
              <w:pStyle w:val="Footer1"/>
              <w:tabs>
                <w:tab w:val="clear" w:pos="9639"/>
                <w:tab w:val="right" w:pos="8080"/>
              </w:tabs>
            </w:pPr>
            <w:r>
              <w:rPr>
                <w:noProof/>
                <w:lang w:val="en-AU"/>
              </w:rPr>
              <w:drawing>
                <wp:anchor distT="0" distB="0" distL="114300" distR="114300" simplePos="0" relativeHeight="251660288" behindDoc="1" locked="0" layoutInCell="1" allowOverlap="1" wp14:anchorId="2D0F7A97" wp14:editId="45DECD85">
                  <wp:simplePos x="0" y="0"/>
                  <wp:positionH relativeFrom="column">
                    <wp:posOffset>4737100</wp:posOffset>
                  </wp:positionH>
                  <wp:positionV relativeFrom="paragraph">
                    <wp:posOffset>-633730</wp:posOffset>
                  </wp:positionV>
                  <wp:extent cx="1901825" cy="1304290"/>
                  <wp:effectExtent l="0" t="0" r="3175" b="0"/>
                  <wp:wrapNone/>
                  <wp:docPr id="3" name="Picture 3"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S</w:t>
            </w:r>
            <w:r w:rsidR="00503D5E" w:rsidRPr="00201242">
              <w:t xml:space="preserve">tage 2 </w:t>
            </w:r>
            <w:r w:rsidR="007E2C5F">
              <w:t>Women’s Studies</w:t>
            </w:r>
            <w:r w:rsidR="00503D5E" w:rsidRPr="00C725E4">
              <w:t xml:space="preserve"> </w:t>
            </w:r>
            <w:r w:rsidR="007510E0">
              <w:t>– 2019</w:t>
            </w:r>
            <w:r w:rsidR="00C020E2">
              <w:t xml:space="preserve"> </w:t>
            </w:r>
            <w:r w:rsidR="00503D5E" w:rsidRPr="00201242">
              <w:t>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366A1A">
              <w:rPr>
                <w:noProof/>
              </w:rPr>
              <w:t>1</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366A1A">
              <w:rPr>
                <w:noProof/>
              </w:rPr>
              <w:t>3</w:t>
            </w:r>
            <w:r w:rsidR="00C725E4">
              <w:rPr>
                <w:sz w:val="24"/>
                <w:szCs w:val="24"/>
              </w:rPr>
              <w:fldChar w:fldCharType="end"/>
            </w:r>
          </w:p>
          <w:p w:rsidR="00503D5E" w:rsidRDefault="00503D5E" w:rsidP="00E15730">
            <w:pPr>
              <w:pStyle w:val="Footer1"/>
              <w:tabs>
                <w:tab w:val="clear" w:pos="9639"/>
                <w:tab w:val="right" w:pos="8364"/>
              </w:tabs>
            </w:pPr>
            <w:r w:rsidRPr="00293B3D">
              <w:t xml:space="preserve">Ref: </w:t>
            </w:r>
            <w:r w:rsidR="00135698">
              <w:fldChar w:fldCharType="begin"/>
            </w:r>
            <w:r w:rsidR="00135698">
              <w:instrText xml:space="preserve"> DOCPROPERTY  Objective-Id  \* MERGEFORMAT </w:instrText>
            </w:r>
            <w:r w:rsidR="00135698">
              <w:fldChar w:fldCharType="separate"/>
            </w:r>
            <w:r w:rsidR="005C412E">
              <w:t>A887348</w:t>
            </w:r>
            <w:r w:rsidR="00135698">
              <w:fldChar w:fldCharType="end"/>
            </w:r>
            <w:r>
              <w:t xml:space="preserve"> </w:t>
            </w:r>
            <w:r w:rsidRPr="00293B3D">
              <w:t xml:space="preserve"> © SA</w:t>
            </w:r>
            <w:r w:rsidR="007E2C5F">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5E4" w:rsidRDefault="00201242" w:rsidP="00201242">
    <w:pPr>
      <w:pStyle w:val="Footer1"/>
    </w:pPr>
    <w:r>
      <w:t>S</w:t>
    </w:r>
    <w:r w:rsidRPr="00201242">
      <w:t xml:space="preserve">tage 2 </w:t>
    </w:r>
    <w:r w:rsidR="00A0291A">
      <w:t>Women’s Studies</w:t>
    </w:r>
    <w:r w:rsidRPr="00C725E4">
      <w:t xml:space="preserve"> </w:t>
    </w:r>
    <w:r w:rsidR="007510E0">
      <w:t>– 2019</w:t>
    </w:r>
    <w:r w:rsidRPr="00201242">
      <w:t xml:space="preserve"> Subject Assessment Advice</w:t>
    </w:r>
    <w:r w:rsidR="00C725E4">
      <w:tab/>
      <w:t xml:space="preserve">Page </w:t>
    </w:r>
    <w:r w:rsidR="00C725E4">
      <w:rPr>
        <w:sz w:val="24"/>
        <w:szCs w:val="24"/>
      </w:rPr>
      <w:fldChar w:fldCharType="begin"/>
    </w:r>
    <w:r w:rsidR="00C725E4">
      <w:instrText xml:space="preserve"> PAGE </w:instrText>
    </w:r>
    <w:r w:rsidR="00C725E4">
      <w:rPr>
        <w:sz w:val="24"/>
        <w:szCs w:val="24"/>
      </w:rPr>
      <w:fldChar w:fldCharType="separate"/>
    </w:r>
    <w:r w:rsidR="00366A1A">
      <w:rPr>
        <w:noProof/>
      </w:rPr>
      <w:t>2</w:t>
    </w:r>
    <w:r w:rsidR="00C725E4">
      <w:rPr>
        <w:sz w:val="24"/>
        <w:szCs w:val="24"/>
      </w:rPr>
      <w:fldChar w:fldCharType="end"/>
    </w:r>
    <w:r w:rsidR="00C725E4">
      <w:t xml:space="preserve"> of </w:t>
    </w:r>
    <w:r w:rsidR="00C725E4">
      <w:rPr>
        <w:sz w:val="24"/>
        <w:szCs w:val="24"/>
      </w:rPr>
      <w:fldChar w:fldCharType="begin"/>
    </w:r>
    <w:r w:rsidR="00C725E4">
      <w:instrText xml:space="preserve"> NUMPAGES  </w:instrText>
    </w:r>
    <w:r w:rsidR="00C725E4">
      <w:rPr>
        <w:sz w:val="24"/>
        <w:szCs w:val="24"/>
      </w:rPr>
      <w:fldChar w:fldCharType="separate"/>
    </w:r>
    <w:r w:rsidR="00366A1A">
      <w:rPr>
        <w:noProof/>
      </w:rPr>
      <w:t>3</w:t>
    </w:r>
    <w:r w:rsidR="00C725E4">
      <w:rPr>
        <w:sz w:val="24"/>
        <w:szCs w:val="24"/>
      </w:rPr>
      <w:fldChar w:fldCharType="end"/>
    </w:r>
  </w:p>
  <w:p w:rsidR="00201242" w:rsidRDefault="00201242" w:rsidP="00201242">
    <w:pPr>
      <w:pStyle w:val="Footer1"/>
    </w:pPr>
    <w:r w:rsidRPr="00293B3D">
      <w:t xml:space="preserve">Ref: </w:t>
    </w:r>
    <w:r w:rsidR="00135698">
      <w:fldChar w:fldCharType="begin"/>
    </w:r>
    <w:r w:rsidR="00135698">
      <w:instrText xml:space="preserve"> DOCPROPERTY  Objective-Id  \* MERGEFORMAT </w:instrText>
    </w:r>
    <w:r w:rsidR="00135698">
      <w:fldChar w:fldCharType="separate"/>
    </w:r>
    <w:r w:rsidR="005C412E">
      <w:t>A887348</w:t>
    </w:r>
    <w:r w:rsidR="00135698">
      <w:fldChar w:fldCharType="end"/>
    </w:r>
    <w:r>
      <w:t xml:space="preserve"> </w:t>
    </w:r>
    <w:r w:rsidRPr="00293B3D">
      <w:t xml:space="preserve"> © SA</w:t>
    </w:r>
    <w:r>
      <w:t>CE Board of South Australia 201</w:t>
    </w:r>
    <w:r w:rsidR="00A0291A">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698" w:rsidRDefault="00135698" w:rsidP="00131B77">
      <w:pPr>
        <w:spacing w:after="0"/>
      </w:pPr>
      <w:r>
        <w:separator/>
      </w:r>
    </w:p>
  </w:footnote>
  <w:footnote w:type="continuationSeparator" w:id="0">
    <w:p w:rsidR="00135698" w:rsidRDefault="00135698"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D5E" w:rsidRDefault="005A3A01" w:rsidP="005A3A01">
    <w:r>
      <w:rPr>
        <w:noProof/>
        <w:lang w:eastAsia="en-AU"/>
      </w:rPr>
      <w:drawing>
        <wp:anchor distT="0" distB="0" distL="114300" distR="114300" simplePos="0" relativeHeight="251658752" behindDoc="1" locked="0" layoutInCell="1" allowOverlap="1" wp14:anchorId="4422CA2A" wp14:editId="05B287C6">
          <wp:simplePos x="0" y="0"/>
          <wp:positionH relativeFrom="column">
            <wp:posOffset>-897890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descr="SACE Board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screen">
                    <a:extLst>
                      <a:ext uri="{28A0092B-C50C-407E-A947-70E740481C1C}">
                        <a14:useLocalDpi xmlns:a14="http://schemas.microsoft.com/office/drawing/2010/main"/>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1242" w:rsidRDefault="0020124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rFonts w:hint="default"/>
        <w:color w:val="FF0000"/>
      </w:rPr>
    </w:lvl>
    <w:lvl w:ilvl="4">
      <w:start w:val="1"/>
      <w:numFmt w:val="none"/>
      <w:suff w:val="nothing"/>
      <w:lvlText w:val=""/>
      <w:lvlJc w:val="left"/>
      <w:pPr>
        <w:ind w:left="714" w:firstLine="0"/>
      </w:pPr>
      <w:rPr>
        <w:rFonts w:hint="default"/>
        <w:b/>
        <w:i w:val="0"/>
      </w:rPr>
    </w:lvl>
    <w:lvl w:ilvl="5">
      <w:start w:val="1"/>
      <w:numFmt w:val="none"/>
      <w:lvlText w:val=""/>
      <w:lvlJc w:val="left"/>
      <w:pPr>
        <w:ind w:left="714" w:firstLine="0"/>
      </w:pPr>
      <w:rPr>
        <w:rFonts w:hint="default"/>
      </w:rPr>
    </w:lvl>
    <w:lvl w:ilvl="6">
      <w:start w:val="1"/>
      <w:numFmt w:val="none"/>
      <w:lvlText w:val=""/>
      <w:lvlJc w:val="left"/>
      <w:pPr>
        <w:ind w:left="714" w:firstLine="0"/>
      </w:pPr>
      <w:rPr>
        <w:rFonts w:hint="default"/>
      </w:rPr>
    </w:lvl>
    <w:lvl w:ilvl="7">
      <w:start w:val="1"/>
      <w:numFmt w:val="none"/>
      <w:lvlText w:val=""/>
      <w:lvlJc w:val="left"/>
      <w:pPr>
        <w:ind w:left="714" w:firstLine="0"/>
      </w:pPr>
      <w:rPr>
        <w:rFonts w:hint="default"/>
      </w:rPr>
    </w:lvl>
    <w:lvl w:ilvl="8">
      <w:start w:val="1"/>
      <w:numFmt w:val="none"/>
      <w:lvlText w:val=""/>
      <w:lvlJc w:val="left"/>
      <w:pPr>
        <w:ind w:left="714" w:firstLine="0"/>
      </w:pPr>
      <w:rPr>
        <w:rFonts w:hint="default"/>
      </w:rPr>
    </w:lvl>
  </w:abstractNum>
  <w:abstractNum w:abstractNumId="4" w15:restartNumberingAfterBreak="0">
    <w:nsid w:val="59EB6042"/>
    <w:multiLevelType w:val="hybridMultilevel"/>
    <w:tmpl w:val="7E5C1796"/>
    <w:lvl w:ilvl="0" w:tplc="1714C048">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6"/>
  </w:num>
  <w:num w:numId="5">
    <w:abstractNumId w:val="4"/>
  </w:num>
  <w:num w:numId="6">
    <w:abstractNumId w:val="1"/>
  </w:num>
  <w:num w:numId="7">
    <w:abstractNumId w:val="3"/>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68E6"/>
    <w:rsid w:val="000518C7"/>
    <w:rsid w:val="00060F43"/>
    <w:rsid w:val="0010283A"/>
    <w:rsid w:val="001163A4"/>
    <w:rsid w:val="00131B77"/>
    <w:rsid w:val="001347AD"/>
    <w:rsid w:val="00135698"/>
    <w:rsid w:val="00180FAB"/>
    <w:rsid w:val="001B40F1"/>
    <w:rsid w:val="001E52F9"/>
    <w:rsid w:val="001F5F8D"/>
    <w:rsid w:val="00201242"/>
    <w:rsid w:val="0023795D"/>
    <w:rsid w:val="0026779A"/>
    <w:rsid w:val="002A6A8F"/>
    <w:rsid w:val="002C6B94"/>
    <w:rsid w:val="002E711E"/>
    <w:rsid w:val="00326BF4"/>
    <w:rsid w:val="00366A1A"/>
    <w:rsid w:val="00376F61"/>
    <w:rsid w:val="003D5D6D"/>
    <w:rsid w:val="004062BC"/>
    <w:rsid w:val="004556FA"/>
    <w:rsid w:val="00472C22"/>
    <w:rsid w:val="004E2194"/>
    <w:rsid w:val="00503D5E"/>
    <w:rsid w:val="00527F48"/>
    <w:rsid w:val="00594271"/>
    <w:rsid w:val="005A3A01"/>
    <w:rsid w:val="005B451D"/>
    <w:rsid w:val="005C412E"/>
    <w:rsid w:val="006060BA"/>
    <w:rsid w:val="00634151"/>
    <w:rsid w:val="00690A42"/>
    <w:rsid w:val="00690FC7"/>
    <w:rsid w:val="006B765B"/>
    <w:rsid w:val="006E481D"/>
    <w:rsid w:val="006E5471"/>
    <w:rsid w:val="00710506"/>
    <w:rsid w:val="007510E0"/>
    <w:rsid w:val="007E2C5F"/>
    <w:rsid w:val="007F62E0"/>
    <w:rsid w:val="0080584E"/>
    <w:rsid w:val="008060F9"/>
    <w:rsid w:val="008C06E9"/>
    <w:rsid w:val="009972C7"/>
    <w:rsid w:val="009A036E"/>
    <w:rsid w:val="009C265A"/>
    <w:rsid w:val="009E4C82"/>
    <w:rsid w:val="00A0291A"/>
    <w:rsid w:val="00A21F30"/>
    <w:rsid w:val="00A426B6"/>
    <w:rsid w:val="00A77034"/>
    <w:rsid w:val="00A77C96"/>
    <w:rsid w:val="00A90044"/>
    <w:rsid w:val="00A911C1"/>
    <w:rsid w:val="00AB04E5"/>
    <w:rsid w:val="00AE6958"/>
    <w:rsid w:val="00AF5627"/>
    <w:rsid w:val="00B00B0F"/>
    <w:rsid w:val="00B625E2"/>
    <w:rsid w:val="00B96A6A"/>
    <w:rsid w:val="00BC54DC"/>
    <w:rsid w:val="00C020E2"/>
    <w:rsid w:val="00C725E4"/>
    <w:rsid w:val="00CC5FA7"/>
    <w:rsid w:val="00CF45F3"/>
    <w:rsid w:val="00CF7041"/>
    <w:rsid w:val="00D41AD5"/>
    <w:rsid w:val="00D952B4"/>
    <w:rsid w:val="00DD1BBA"/>
    <w:rsid w:val="00DD6970"/>
    <w:rsid w:val="00E15730"/>
    <w:rsid w:val="00E17EEA"/>
    <w:rsid w:val="00E45637"/>
    <w:rsid w:val="00E537E6"/>
    <w:rsid w:val="00E8113F"/>
    <w:rsid w:val="00F0653B"/>
    <w:rsid w:val="00F733D3"/>
    <w:rsid w:val="00FD594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qFormat/>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customStyle="1" w:styleId="SOFinalBodyText">
    <w:name w:val="SO Final Body Text"/>
    <w:link w:val="SOFinalBodyTextCharChar"/>
    <w:rsid w:val="00CF45F3"/>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CF45F3"/>
    <w:rPr>
      <w:rFonts w:ascii="Arial" w:eastAsia="Times New Roman" w:hAnsi="Arial" w:cs="Times New Roman"/>
      <w:color w:val="000000"/>
      <w:szCs w:val="24"/>
      <w:lang w:val="en-US"/>
    </w:rPr>
  </w:style>
  <w:style w:type="paragraph" w:customStyle="1" w:styleId="SOFinalBodyTextExtraSpace-AssTypeONLY">
    <w:name w:val="SO Final Body Text (Extra Space-Ass Type ONLY)"/>
    <w:basedOn w:val="Normal"/>
    <w:link w:val="SOFinalBodyTextExtraSpace-AssTypeONLYChar"/>
    <w:rsid w:val="00CF45F3"/>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CF45F3"/>
    <w:rPr>
      <w:rFonts w:ascii="Arial" w:eastAsia="Times New Roman" w:hAnsi="Arial" w:cs="Times New Roman"/>
      <w:color w:val="000000"/>
      <w:szCs w:val="24"/>
      <w:lang w:val="en-US"/>
    </w:rPr>
  </w:style>
  <w:style w:type="paragraph" w:styleId="ListBullet">
    <w:name w:val="List Bullet"/>
    <w:basedOn w:val="Normal"/>
    <w:uiPriority w:val="16"/>
    <w:qFormat/>
    <w:rsid w:val="0023795D"/>
    <w:pPr>
      <w:numPr>
        <w:numId w:val="7"/>
      </w:numPr>
      <w:spacing w:before="120"/>
    </w:pPr>
    <w:rPr>
      <w:color w:val="000000" w:themeColor="text1"/>
    </w:rPr>
  </w:style>
  <w:style w:type="paragraph" w:styleId="ListBullet2">
    <w:name w:val="List Bullet 2"/>
    <w:basedOn w:val="Normal"/>
    <w:uiPriority w:val="16"/>
    <w:qFormat/>
    <w:rsid w:val="0023795D"/>
    <w:pPr>
      <w:numPr>
        <w:ilvl w:val="1"/>
        <w:numId w:val="7"/>
      </w:numPr>
      <w:spacing w:before="120"/>
    </w:pPr>
    <w:rPr>
      <w:color w:val="000000" w:themeColor="text1"/>
    </w:rPr>
  </w:style>
  <w:style w:type="paragraph" w:styleId="ListBullet3">
    <w:name w:val="List Bullet 3"/>
    <w:basedOn w:val="Normal"/>
    <w:uiPriority w:val="16"/>
    <w:qFormat/>
    <w:rsid w:val="0023795D"/>
    <w:pPr>
      <w:numPr>
        <w:ilvl w:val="2"/>
        <w:numId w:val="7"/>
      </w:numPr>
      <w:spacing w:before="120"/>
    </w:pPr>
    <w:rPr>
      <w:color w:val="000000" w:themeColor="text1"/>
    </w:rPr>
  </w:style>
  <w:style w:type="numbering" w:customStyle="1" w:styleId="BulletList">
    <w:name w:val="Bullet List"/>
    <w:uiPriority w:val="99"/>
    <w:rsid w:val="0023795D"/>
    <w:pPr>
      <w:numPr>
        <w:numId w:val="7"/>
      </w:numPr>
    </w:pPr>
  </w:style>
  <w:style w:type="paragraph" w:styleId="BalloonText">
    <w:name w:val="Balloon Text"/>
    <w:basedOn w:val="Normal"/>
    <w:link w:val="BalloonTextChar"/>
    <w:semiHidden/>
    <w:unhideWhenUsed/>
    <w:rsid w:val="00527F4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27F48"/>
    <w:rPr>
      <w:rFonts w:ascii="Segoe UI" w:hAnsi="Segoe UI" w:cs="Segoe UI"/>
      <w:sz w:val="18"/>
      <w:szCs w:val="18"/>
    </w:rPr>
  </w:style>
  <w:style w:type="paragraph" w:customStyle="1" w:styleId="SAAaBodytext">
    <w:name w:val="SAA (a) Body text"/>
    <w:next w:val="Normal"/>
    <w:qFormat/>
    <w:rsid w:val="007E2C5F"/>
    <w:pPr>
      <w:numPr>
        <w:numId w:val="8"/>
      </w:numPr>
      <w:spacing w:before="120" w:after="0" w:line="240" w:lineRule="auto"/>
    </w:pPr>
  </w:style>
  <w:style w:type="paragraph" w:customStyle="1" w:styleId="SAABodytext">
    <w:name w:val="SAA Body text"/>
    <w:next w:val="Normal"/>
    <w:qFormat/>
    <w:rsid w:val="007E2C5F"/>
    <w:pPr>
      <w:spacing w:before="120" w:after="0" w:line="240" w:lineRule="auto"/>
    </w:pPr>
    <w:rPr>
      <w:rFonts w:cstheme="minorHAnsi"/>
      <w:bCs/>
      <w:szCs w:val="22"/>
    </w:rPr>
  </w:style>
  <w:style w:type="paragraph" w:customStyle="1" w:styleId="SAABodytextitalics">
    <w:name w:val="SAA Body text (italics)"/>
    <w:next w:val="Normal"/>
    <w:qFormat/>
    <w:rsid w:val="007E2C5F"/>
    <w:pPr>
      <w:spacing w:before="160" w:after="0" w:line="240" w:lineRule="auto"/>
    </w:pPr>
    <w:rPr>
      <w:rFonts w:cstheme="minorHAnsi"/>
      <w:bCs/>
      <w:i/>
      <w:szCs w:val="22"/>
    </w:rPr>
  </w:style>
  <w:style w:type="character" w:customStyle="1" w:styleId="SAABold">
    <w:name w:val="SAA Bold"/>
    <w:basedOn w:val="DefaultParagraphFont"/>
    <w:uiPriority w:val="1"/>
    <w:qFormat/>
    <w:rsid w:val="007E2C5F"/>
    <w:rPr>
      <w:b/>
    </w:rPr>
  </w:style>
  <w:style w:type="character" w:customStyle="1" w:styleId="SAAbolditalics">
    <w:name w:val="SAA bold italics"/>
    <w:basedOn w:val="SAABold"/>
    <w:uiPriority w:val="1"/>
    <w:qFormat/>
    <w:rsid w:val="007E2C5F"/>
    <w:rPr>
      <w:rFonts w:ascii="Roboto Medium" w:hAnsi="Roboto Medium"/>
      <w:b w:val="0"/>
      <w:i/>
    </w:rPr>
  </w:style>
  <w:style w:type="paragraph" w:customStyle="1" w:styleId="SAABullets">
    <w:name w:val="SAA Bullets"/>
    <w:next w:val="Normal"/>
    <w:link w:val="SAABulletsChar"/>
    <w:qFormat/>
    <w:rsid w:val="007E2C5F"/>
    <w:pPr>
      <w:numPr>
        <w:numId w:val="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7E2C5F"/>
    <w:rPr>
      <w:rFonts w:cstheme="minorHAnsi"/>
      <w:bCs/>
      <w:szCs w:val="22"/>
    </w:rPr>
  </w:style>
  <w:style w:type="paragraph" w:customStyle="1" w:styleId="SAAHeading1">
    <w:name w:val="SAA Heading 1"/>
    <w:next w:val="Normal"/>
    <w:qFormat/>
    <w:rsid w:val="007E2C5F"/>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7E2C5F"/>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7E2C5F"/>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7E2C5F"/>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7E2C5F"/>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7E2C5F"/>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7E2C5F"/>
    <w:pPr>
      <w:spacing w:before="240" w:after="120" w:line="240" w:lineRule="auto"/>
    </w:pPr>
    <w:rPr>
      <w:rFonts w:eastAsiaTheme="majorEastAsia" w:cstheme="majorBidi"/>
      <w:bCs/>
      <w:szCs w:val="22"/>
    </w:rPr>
  </w:style>
  <w:style w:type="paragraph" w:customStyle="1" w:styleId="SAAHeading6">
    <w:name w:val="SAA Heading 6"/>
    <w:next w:val="Normal"/>
    <w:qFormat/>
    <w:rsid w:val="007E2C5F"/>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7E2C5F"/>
    <w:rPr>
      <w:i/>
    </w:rPr>
  </w:style>
  <w:style w:type="paragraph" w:customStyle="1" w:styleId="SAAQuestion12etc">
    <w:name w:val="SAA Question 1 2 etc"/>
    <w:next w:val="Normal"/>
    <w:qFormat/>
    <w:rsid w:val="007E2C5F"/>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7E2C5F"/>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styles" Target="style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2.xml" Id="rId14" /><Relationship Type="http://schemas.openxmlformats.org/officeDocument/2006/relationships/customXml" Target="/customXML/item6.xml" Id="R29776a33d1504f3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A887348</value>
    </field>
    <field name="Objective-Title">
      <value order="0">2019 Women's Studies Subject Assessment Advice</value>
    </field>
    <field name="Objective-Description">
      <value order="0"/>
    </field>
    <field name="Objective-CreationStamp">
      <value order="0">2020-01-01T22:05:35Z</value>
    </field>
    <field name="Objective-IsApproved">
      <value order="0">false</value>
    </field>
    <field name="Objective-IsPublished">
      <value order="0">true</value>
    </field>
    <field name="Objective-DatePublished">
      <value order="0">2020-01-08T03:14:20Z</value>
    </field>
    <field name="Objective-ModificationStamp">
      <value order="0">2020-01-08T03:14:20Z</value>
    </field>
    <field name="Objective-Owner">
      <value order="0">Karen Collins</value>
    </field>
    <field name="Objective-Path">
      <value order="0">Objective Global Folder:Quality Assurance Cycle:Stage 2 - 4. Improving:Subject Assessment Advice:2019 Subject Assessment Advice:2019 Subject assessment advice - UPLOADED</value>
    </field>
    <field name="Objective-Parent">
      <value order="0">2019 Subject assessment advice - UPLOADED</value>
    </field>
    <field name="Objective-State">
      <value order="0">Published</value>
    </field>
    <field name="Objective-VersionId">
      <value order="0">vA1528981</value>
    </field>
    <field name="Objective-Version">
      <value order="0">3.0</value>
    </field>
    <field name="Objective-VersionNumber">
      <value order="0">4</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5D4A0E2533254299BCDBECD31E5228" ma:contentTypeVersion="8" ma:contentTypeDescription="Create a new document." ma:contentTypeScope="" ma:versionID="8475ecb313333a8c4b61e0034f1b7ce8">
  <xsd:schema xmlns:xsd="http://www.w3.org/2001/XMLSchema" xmlns:xs="http://www.w3.org/2001/XMLSchema" xmlns:p="http://schemas.microsoft.com/office/2006/metadata/properties" xmlns:ns3="a98cdcbf-23f6-4f0a-99f3-154505553655" targetNamespace="http://schemas.microsoft.com/office/2006/metadata/properties" ma:root="true" ma:fieldsID="5dd288848651f8244f4413f872f247b4" ns3:_="">
    <xsd:import namespace="a98cdcbf-23f6-4f0a-99f3-1545055536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8cdcbf-23f6-4f0a-99f3-1545055536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12F75-CBF8-42C7-B9B7-D143979952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E7368D-5F34-4EC2-BFB6-3D7FFB19DE0A}">
  <ds:schemaRefs>
    <ds:schemaRef ds:uri="http://schemas.microsoft.com/sharepoint/v3/contenttype/forms"/>
  </ds:schemaRefs>
</ds:datastoreItem>
</file>

<file path=customXml/itemProps4.xml><?xml version="1.0" encoding="utf-8"?>
<ds:datastoreItem xmlns:ds="http://schemas.openxmlformats.org/officeDocument/2006/customXml" ds:itemID="{5E57D64E-4F4F-41DF-A7C5-91264C13E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8cdcbf-23f6-4f0a-99f3-154505553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03668F-1743-4F1F-8D9F-76568F46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Ekwomadu, Ruth (SACE)</cp:lastModifiedBy>
  <cp:revision>7</cp:revision>
  <cp:lastPrinted>2019-12-23T00:07:00Z</cp:lastPrinted>
  <dcterms:created xsi:type="dcterms:W3CDTF">2019-12-23T00:06:00Z</dcterms:created>
  <dcterms:modified xsi:type="dcterms:W3CDTF">2020-01-08T03:14:00Z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A887348</vt:lpwstr>
  </property>
  <property fmtid="{D5CDD505-2E9C-101B-9397-08002B2CF9AE}" pid="4" name="Objective-Title">
    <vt:lpwstr>2019 Women's Studies Subject Assessment Advice</vt:lpwstr>
  </property>
  <property fmtid="{D5CDD505-2E9C-101B-9397-08002B2CF9AE}" pid="5" name="Objective-Description">
    <vt:lpwstr/>
  </property>
  <property fmtid="{D5CDD505-2E9C-101B-9397-08002B2CF9AE}" pid="6" name="Objective-CreationStamp">
    <vt:filetime>2020-01-01T22:05:35Z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2020-01-08T03:14:20Z</vt:filetime>
  </property>
  <property fmtid="{D5CDD505-2E9C-101B-9397-08002B2CF9AE}" pid="10" name="Objective-ModificationStamp">
    <vt:filetime>2020-01-08T03:14:20Z</vt:filetime>
  </property>
  <property fmtid="{D5CDD505-2E9C-101B-9397-08002B2CF9AE}" pid="11" name="Objective-Owner">
    <vt:lpwstr>Karen Collins</vt:lpwstr>
  </property>
  <property fmtid="{D5CDD505-2E9C-101B-9397-08002B2CF9AE}" pid="12" name="Objective-Path">
    <vt:lpwstr>Objective Global Folder:Quality Assurance Cycle:Stage 2 - 4. Improving:Subject Assessment Advice:2019 Subject Assessment Advice:2019 Subject assessment advice - UPLOADED</vt:lpwstr>
  </property>
  <property fmtid="{D5CDD505-2E9C-101B-9397-08002B2CF9AE}" pid="13" name="Objective-Parent">
    <vt:lpwstr>2019 Subject assessment advice - UPLOADED</vt:lpwstr>
  </property>
  <property fmtid="{D5CDD505-2E9C-101B-9397-08002B2CF9AE}" pid="14" name="Objective-State">
    <vt:lpwstr>Published</vt:lpwstr>
  </property>
  <property fmtid="{D5CDD505-2E9C-101B-9397-08002B2CF9AE}" pid="15" name="Objective-VersionId">
    <vt:lpwstr>vA1528981</vt:lpwstr>
  </property>
  <property fmtid="{D5CDD505-2E9C-101B-9397-08002B2CF9AE}" pid="16" name="Objective-Version">
    <vt:lpwstr>3.0</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ContentTypeId">
    <vt:lpwstr>0x010100885D4A0E2533254299BCDBECD31E5228</vt:lpwstr>
  </property>
</Properties>
</file>